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69A511E" w14:textId="77777777" w:rsidR="003F0B46" w:rsidRDefault="003F0B46">
      <w:pPr>
        <w:spacing w:after="0" w:line="240" w:lineRule="auto"/>
        <w:jc w:val="center"/>
        <w:rPr>
          <w:rFonts w:ascii="Times New Roman" w:hAnsi="Times New Roman"/>
          <w:b/>
          <w:bCs/>
          <w:sz w:val="26"/>
          <w:szCs w:val="26"/>
        </w:rPr>
      </w:pPr>
    </w:p>
    <w:p w14:paraId="7926C0CA" w14:textId="77777777" w:rsidR="003F0B46" w:rsidRDefault="003E7959">
      <w:pPr>
        <w:spacing w:after="0" w:line="240" w:lineRule="auto"/>
        <w:jc w:val="center"/>
        <w:rPr>
          <w:rFonts w:ascii="Times New Roman" w:hAnsi="Times New Roman"/>
          <w:b/>
          <w:bCs/>
          <w:sz w:val="26"/>
          <w:szCs w:val="26"/>
        </w:rPr>
      </w:pPr>
      <w:r>
        <w:rPr>
          <w:rFonts w:ascii="Times New Roman" w:hAnsi="Times New Roman"/>
          <w:b/>
          <w:bCs/>
          <w:sz w:val="26"/>
          <w:szCs w:val="26"/>
        </w:rPr>
        <w:t xml:space="preserve">Доклад </w:t>
      </w:r>
    </w:p>
    <w:p w14:paraId="5EBEFDDE" w14:textId="77777777" w:rsidR="003F0B46" w:rsidRDefault="003E7959">
      <w:pPr>
        <w:spacing w:after="0" w:line="240" w:lineRule="auto"/>
        <w:jc w:val="center"/>
        <w:rPr>
          <w:rFonts w:ascii="Times New Roman" w:hAnsi="Times New Roman"/>
          <w:b/>
          <w:bCs/>
          <w:sz w:val="26"/>
          <w:szCs w:val="26"/>
        </w:rPr>
      </w:pPr>
      <w:r>
        <w:rPr>
          <w:rFonts w:ascii="Times New Roman" w:hAnsi="Times New Roman"/>
          <w:b/>
          <w:bCs/>
          <w:sz w:val="26"/>
          <w:szCs w:val="26"/>
        </w:rPr>
        <w:t>обобщение правоприменительной практики контрольно-надзорной деятельности Управления Федеральной службы по ветеринарному и фитосанитарному надзору по Иркутской области и Республике Бурятия в области безопасного обращения с пестицидами и агрохимикатами</w:t>
      </w:r>
      <w:r w:rsidR="004813EB">
        <w:rPr>
          <w:rFonts w:ascii="Times New Roman" w:hAnsi="Times New Roman"/>
          <w:b/>
          <w:bCs/>
          <w:sz w:val="26"/>
          <w:szCs w:val="26"/>
        </w:rPr>
        <w:t xml:space="preserve"> </w:t>
      </w:r>
      <w:r>
        <w:rPr>
          <w:rFonts w:ascii="Times New Roman" w:hAnsi="Times New Roman"/>
          <w:b/>
          <w:bCs/>
          <w:sz w:val="26"/>
          <w:szCs w:val="26"/>
        </w:rPr>
        <w:t>за 2025 год</w:t>
      </w:r>
    </w:p>
    <w:p w14:paraId="601E0A7C" w14:textId="77777777" w:rsidR="003F0B46" w:rsidRDefault="003F0B46">
      <w:pPr>
        <w:spacing w:after="0" w:line="240" w:lineRule="auto"/>
        <w:jc w:val="center"/>
        <w:rPr>
          <w:rFonts w:ascii="Times New Roman" w:hAnsi="Times New Roman"/>
          <w:b/>
          <w:bCs/>
          <w:sz w:val="26"/>
          <w:szCs w:val="26"/>
        </w:rPr>
      </w:pPr>
    </w:p>
    <w:p w14:paraId="7B8512E8" w14:textId="77777777" w:rsidR="003F0B46" w:rsidRDefault="003E7959">
      <w:pPr>
        <w:keepNext/>
        <w:spacing w:after="0"/>
        <w:jc w:val="center"/>
        <w:rPr>
          <w:rFonts w:ascii="Times New Roman" w:hAnsi="Times New Roman"/>
          <w:b/>
          <w:bCs/>
          <w:color w:val="000000"/>
          <w:sz w:val="26"/>
          <w:szCs w:val="26"/>
        </w:rPr>
      </w:pPr>
      <w:r>
        <w:rPr>
          <w:rFonts w:ascii="Times New Roman" w:hAnsi="Times New Roman"/>
          <w:b/>
          <w:bCs/>
          <w:color w:val="000000"/>
          <w:sz w:val="26"/>
          <w:szCs w:val="26"/>
        </w:rPr>
        <w:t>Общие положения</w:t>
      </w:r>
    </w:p>
    <w:p w14:paraId="3B3342A5" w14:textId="77777777" w:rsidR="003F0B46" w:rsidRDefault="003F0B46">
      <w:pPr>
        <w:spacing w:after="0" w:line="240" w:lineRule="auto"/>
        <w:jc w:val="center"/>
        <w:rPr>
          <w:rFonts w:ascii="Times New Roman" w:hAnsi="Times New Roman"/>
          <w:sz w:val="26"/>
          <w:szCs w:val="26"/>
        </w:rPr>
      </w:pPr>
    </w:p>
    <w:p w14:paraId="3890913A" w14:textId="77777777" w:rsidR="003F0B46" w:rsidRDefault="003E7959">
      <w:pPr>
        <w:spacing w:after="0"/>
        <w:ind w:firstLine="709"/>
        <w:jc w:val="both"/>
        <w:rPr>
          <w:sz w:val="26"/>
          <w:szCs w:val="26"/>
        </w:rPr>
      </w:pPr>
      <w:r>
        <w:rPr>
          <w:rFonts w:ascii="Times New Roman" w:hAnsi="Times New Roman"/>
          <w:sz w:val="26"/>
          <w:szCs w:val="26"/>
        </w:rPr>
        <w:t xml:space="preserve">Управление Россельхознадзора по Иркутской области и Республике Бурятия (далее – Управление) осуществляет федеральный государственный контроль (надзор) в области безопасного обращения с пестицидами и агрохимикатами </w:t>
      </w:r>
      <w:r>
        <w:rPr>
          <w:rFonts w:ascii="Times New Roman" w:hAnsi="Times New Roman"/>
          <w:bCs/>
          <w:sz w:val="26"/>
          <w:szCs w:val="26"/>
        </w:rPr>
        <w:t xml:space="preserve">в соответствии с </w:t>
      </w:r>
      <w:r>
        <w:rPr>
          <w:rFonts w:ascii="Times New Roman" w:hAnsi="Times New Roman"/>
          <w:iCs/>
          <w:sz w:val="26"/>
          <w:szCs w:val="26"/>
        </w:rPr>
        <w:t xml:space="preserve">Федеральным законом от 31.07.2020 № 248-ФЗ «О государственном контроле (надзоре) и муниципальном контроле в Российской Федерации», </w:t>
      </w:r>
      <w:r>
        <w:rPr>
          <w:rFonts w:ascii="Times New Roman" w:hAnsi="Times New Roman"/>
          <w:bCs/>
          <w:sz w:val="26"/>
          <w:szCs w:val="26"/>
        </w:rPr>
        <w:t xml:space="preserve">Федеральным законом </w:t>
      </w:r>
      <w:r>
        <w:rPr>
          <w:rFonts w:ascii="Times New Roman" w:hAnsi="Times New Roman"/>
          <w:sz w:val="26"/>
          <w:szCs w:val="26"/>
        </w:rPr>
        <w:t>от 19.07.1997 № 109-ФЗ «О безопасном обращении с пестицидами и агрохимикатами»</w:t>
      </w:r>
      <w:r>
        <w:rPr>
          <w:rFonts w:ascii="Times New Roman" w:hAnsi="Times New Roman"/>
          <w:bCs/>
          <w:sz w:val="26"/>
          <w:szCs w:val="26"/>
        </w:rPr>
        <w:t xml:space="preserve"> (далее – ФЗ</w:t>
      </w:r>
      <w:r>
        <w:rPr>
          <w:rFonts w:ascii="Times New Roman" w:hAnsi="Times New Roman"/>
          <w:sz w:val="26"/>
          <w:szCs w:val="26"/>
        </w:rPr>
        <w:t xml:space="preserve"> от 19.07.1997 № 109-ФЗ</w:t>
      </w:r>
      <w:r>
        <w:rPr>
          <w:rFonts w:ascii="Times New Roman" w:hAnsi="Times New Roman"/>
          <w:bCs/>
          <w:sz w:val="26"/>
          <w:szCs w:val="26"/>
        </w:rPr>
        <w:t xml:space="preserve">) и </w:t>
      </w:r>
      <w:r>
        <w:rPr>
          <w:rFonts w:ascii="Times New Roman" w:hAnsi="Times New Roman"/>
          <w:sz w:val="26"/>
          <w:szCs w:val="26"/>
        </w:rPr>
        <w:t xml:space="preserve">Положением о федеральном государственном контроле (надзоре) в области безопасного обращения с пестицидами и агрохимикатами, утвержденным постановлением Правительства РФ от 30.06.2021 № 1067 (далее – Постановление от 30.06.2021 № 1067). </w:t>
      </w:r>
    </w:p>
    <w:p w14:paraId="1D203D62" w14:textId="77777777" w:rsidR="003F0B46" w:rsidRDefault="003E7959">
      <w:pPr>
        <w:spacing w:after="0"/>
        <w:ind w:firstLine="709"/>
        <w:jc w:val="both"/>
        <w:rPr>
          <w:rFonts w:ascii="Times New Roman" w:hAnsi="Times New Roman"/>
          <w:sz w:val="26"/>
          <w:szCs w:val="26"/>
        </w:rPr>
      </w:pPr>
      <w:r>
        <w:rPr>
          <w:rFonts w:ascii="Times New Roman" w:hAnsi="Times New Roman"/>
          <w:sz w:val="26"/>
          <w:szCs w:val="26"/>
        </w:rPr>
        <w:t>Перечень нормативных правовых актов, содержащих обязательные требования оценка соблюдения которых осуществляется Россельхознадзором, утвержденный приказом Россельхознадзора от 22.12.2020 № 1378, до 27.11.2025 содержал следующие нормативные правовые акты в указанной сфере:</w:t>
      </w:r>
    </w:p>
    <w:p w14:paraId="78DF8DDF" w14:textId="77777777" w:rsidR="003F0B46" w:rsidRDefault="003E7959">
      <w:pPr>
        <w:spacing w:after="0"/>
        <w:ind w:firstLine="709"/>
        <w:jc w:val="both"/>
        <w:rPr>
          <w:rFonts w:ascii="Times New Roman" w:hAnsi="Times New Roman"/>
          <w:sz w:val="26"/>
          <w:szCs w:val="26"/>
        </w:rPr>
      </w:pPr>
      <w:r>
        <w:rPr>
          <w:rFonts w:ascii="Times New Roman" w:hAnsi="Times New Roman"/>
          <w:sz w:val="26"/>
          <w:szCs w:val="26"/>
        </w:rPr>
        <w:t xml:space="preserve">- часть 2 статьи 22 Федерального закона от 19.07.1997 № 109-ФЗ «О безопасном обращении с пестицидами и агрохимикатами»; </w:t>
      </w:r>
    </w:p>
    <w:p w14:paraId="3352A9D6" w14:textId="77777777" w:rsidR="003F0B46" w:rsidRDefault="003E7959">
      <w:pPr>
        <w:spacing w:after="0"/>
        <w:ind w:firstLine="709"/>
        <w:jc w:val="both"/>
        <w:rPr>
          <w:rFonts w:ascii="Times New Roman" w:hAnsi="Times New Roman"/>
          <w:sz w:val="26"/>
          <w:szCs w:val="26"/>
        </w:rPr>
      </w:pPr>
      <w:r>
        <w:rPr>
          <w:rFonts w:ascii="Times New Roman" w:hAnsi="Times New Roman"/>
          <w:sz w:val="26"/>
          <w:szCs w:val="26"/>
        </w:rPr>
        <w:t>- части 2, 3, 4 статьи 16 Федерального закона от 30.12.2020 № 490-ФЗ</w:t>
      </w:r>
      <w:r>
        <w:rPr>
          <w:rFonts w:ascii="Times New Roman" w:hAnsi="Times New Roman"/>
          <w:sz w:val="26"/>
          <w:szCs w:val="26"/>
        </w:rPr>
        <w:br/>
        <w:t xml:space="preserve">«О пчеловодстве в Российской Федерации». </w:t>
      </w:r>
    </w:p>
    <w:p w14:paraId="054A3A1B" w14:textId="77777777" w:rsidR="004813EB" w:rsidRDefault="003E7959" w:rsidP="004813EB">
      <w:pPr>
        <w:spacing w:after="0"/>
        <w:ind w:firstLine="709"/>
        <w:jc w:val="both"/>
        <w:rPr>
          <w:rFonts w:ascii="Times New Roman" w:hAnsi="Times New Roman"/>
          <w:sz w:val="26"/>
          <w:szCs w:val="26"/>
        </w:rPr>
      </w:pPr>
      <w:r>
        <w:rPr>
          <w:rFonts w:ascii="Times New Roman" w:hAnsi="Times New Roman"/>
          <w:sz w:val="26"/>
          <w:szCs w:val="26"/>
        </w:rPr>
        <w:t>С 27.11.2025 в приказ Россельхознадзора от 22.12.2020 № 1378 внесены изменения:</w:t>
      </w:r>
    </w:p>
    <w:p w14:paraId="0BA3DC9A" w14:textId="77777777" w:rsidR="004813EB" w:rsidRDefault="004813EB" w:rsidP="004813EB">
      <w:pPr>
        <w:spacing w:after="0"/>
        <w:ind w:firstLine="709"/>
        <w:jc w:val="both"/>
        <w:rPr>
          <w:rFonts w:ascii="Times New Roman" w:hAnsi="Times New Roman"/>
          <w:sz w:val="26"/>
          <w:szCs w:val="26"/>
        </w:rPr>
      </w:pPr>
      <w:r w:rsidRPr="004813EB">
        <w:rPr>
          <w:rFonts w:ascii="Times New Roman" w:hAnsi="Times New Roman"/>
          <w:sz w:val="26"/>
          <w:szCs w:val="26"/>
        </w:rPr>
        <w:t xml:space="preserve">- </w:t>
      </w:r>
      <w:r w:rsidR="003E7959" w:rsidRPr="004813EB">
        <w:rPr>
          <w:rFonts w:ascii="Times New Roman" w:hAnsi="Times New Roman"/>
          <w:sz w:val="26"/>
          <w:szCs w:val="26"/>
        </w:rPr>
        <w:t>добавлены полномочия по надзору за соблюдением обязательных требований по части 5 статьи 22, частей 4, 5 статьи 24.1 Федерального закона от 19.07.1997 № 109-ФЗ «О безопасном обращении с пестицидами и агрохимикатами»;</w:t>
      </w:r>
      <w:r>
        <w:rPr>
          <w:rFonts w:ascii="Times New Roman" w:hAnsi="Times New Roman"/>
          <w:sz w:val="26"/>
          <w:szCs w:val="26"/>
        </w:rPr>
        <w:t xml:space="preserve"> </w:t>
      </w:r>
    </w:p>
    <w:p w14:paraId="2852BBAA" w14:textId="77777777" w:rsidR="003F0B46" w:rsidRPr="004813EB" w:rsidRDefault="004813EB" w:rsidP="004813EB">
      <w:pPr>
        <w:spacing w:after="0"/>
        <w:ind w:firstLine="709"/>
        <w:jc w:val="both"/>
        <w:rPr>
          <w:rFonts w:ascii="Times New Roman" w:hAnsi="Times New Roman"/>
          <w:sz w:val="26"/>
          <w:szCs w:val="26"/>
        </w:rPr>
      </w:pPr>
      <w:r>
        <w:rPr>
          <w:rFonts w:ascii="Times New Roman" w:hAnsi="Times New Roman"/>
          <w:sz w:val="26"/>
          <w:szCs w:val="26"/>
        </w:rPr>
        <w:t>-</w:t>
      </w:r>
      <w:r w:rsidR="003E7959" w:rsidRPr="004813EB">
        <w:rPr>
          <w:rFonts w:ascii="Times New Roman" w:hAnsi="Times New Roman"/>
          <w:sz w:val="26"/>
          <w:szCs w:val="26"/>
        </w:rPr>
        <w:t xml:space="preserve"> надзорная деятельность по части 2 статьи 16 Федерального закона от 30.12.2020 № 490-ФЗ</w:t>
      </w:r>
      <w:r w:rsidRPr="004813EB">
        <w:rPr>
          <w:rFonts w:ascii="Times New Roman" w:hAnsi="Times New Roman"/>
          <w:sz w:val="26"/>
          <w:szCs w:val="26"/>
        </w:rPr>
        <w:t xml:space="preserve"> </w:t>
      </w:r>
      <w:r w:rsidR="003E7959" w:rsidRPr="004813EB">
        <w:rPr>
          <w:rFonts w:ascii="Times New Roman" w:hAnsi="Times New Roman"/>
          <w:sz w:val="26"/>
          <w:szCs w:val="26"/>
        </w:rPr>
        <w:t>«О пчеловодстве в Российской Федерации» более не осуществляется.</w:t>
      </w:r>
    </w:p>
    <w:p w14:paraId="08F639AF" w14:textId="77777777" w:rsidR="003F0B46" w:rsidRDefault="003E7959">
      <w:pPr>
        <w:spacing w:after="0"/>
        <w:ind w:firstLine="709"/>
        <w:jc w:val="both"/>
        <w:rPr>
          <w:rFonts w:ascii="Times New Roman" w:hAnsi="Times New Roman"/>
          <w:sz w:val="26"/>
          <w:szCs w:val="26"/>
        </w:rPr>
      </w:pPr>
      <w:r>
        <w:rPr>
          <w:rFonts w:ascii="Times New Roman" w:hAnsi="Times New Roman"/>
          <w:sz w:val="26"/>
          <w:szCs w:val="26"/>
        </w:rPr>
        <w:t xml:space="preserve">Кроме того, Управление предоставляет услугу по включению в реестр организаций, осуществляющих в качестве предпринимательской деятельности хранение пестицидов и агрохимикатов и оказывающих связанные с хранением услуги, в Федеральной государственной информационной системе прослеживаемости пестицидов и агрохимикатов, а также изменение и (или) предоставление сведений, содержащихся в указанном реестре, согласно постановлению Правительства РФ от 20.04.2022 № 709 «Об утверждении Правил формирования и ведения реестра организаций, осуществляющих в качестве предпринимательской деятельности хранение пестицидов и агрохимикатов и </w:t>
      </w:r>
      <w:r>
        <w:rPr>
          <w:rFonts w:ascii="Times New Roman" w:hAnsi="Times New Roman"/>
          <w:sz w:val="26"/>
          <w:szCs w:val="26"/>
        </w:rPr>
        <w:lastRenderedPageBreak/>
        <w:t>оказывающих связанные с хранением услуги, в Федеральной государственной информационной системе прослеживаемости пестицидов и  агрохимикатов».</w:t>
      </w:r>
    </w:p>
    <w:p w14:paraId="690FA8A4" w14:textId="77777777" w:rsidR="003F0B46" w:rsidRDefault="003F0B46">
      <w:pPr>
        <w:keepNext/>
        <w:spacing w:after="0"/>
        <w:jc w:val="center"/>
        <w:rPr>
          <w:rFonts w:ascii="Times New Roman" w:hAnsi="Times New Roman"/>
          <w:b/>
          <w:bCs/>
          <w:color w:val="000000"/>
          <w:sz w:val="26"/>
          <w:szCs w:val="26"/>
        </w:rPr>
      </w:pPr>
    </w:p>
    <w:p w14:paraId="18C59304" w14:textId="77777777" w:rsidR="003F0B46" w:rsidRDefault="003E7959">
      <w:pPr>
        <w:spacing w:after="0" w:line="240" w:lineRule="auto"/>
        <w:ind w:firstLine="709"/>
        <w:jc w:val="center"/>
        <w:rPr>
          <w:rFonts w:ascii="Times New Roman" w:hAnsi="Times New Roman"/>
          <w:b/>
          <w:bCs/>
          <w:sz w:val="26"/>
          <w:szCs w:val="26"/>
        </w:rPr>
      </w:pPr>
      <w:r>
        <w:rPr>
          <w:rFonts w:ascii="Times New Roman" w:hAnsi="Times New Roman"/>
          <w:b/>
          <w:bCs/>
          <w:sz w:val="26"/>
          <w:szCs w:val="26"/>
        </w:rPr>
        <w:t xml:space="preserve">Надзор в области безопасного обращения с пестицидами и </w:t>
      </w:r>
    </w:p>
    <w:p w14:paraId="6EA5C875" w14:textId="77777777" w:rsidR="003F0B46" w:rsidRDefault="003E7959">
      <w:pPr>
        <w:spacing w:after="0" w:line="240" w:lineRule="auto"/>
        <w:ind w:firstLine="709"/>
        <w:jc w:val="center"/>
        <w:rPr>
          <w:rFonts w:ascii="Times New Roman" w:hAnsi="Times New Roman"/>
          <w:b/>
          <w:bCs/>
          <w:sz w:val="26"/>
          <w:szCs w:val="26"/>
        </w:rPr>
      </w:pPr>
      <w:r>
        <w:rPr>
          <w:rFonts w:ascii="Times New Roman" w:hAnsi="Times New Roman"/>
          <w:b/>
          <w:bCs/>
          <w:sz w:val="26"/>
          <w:szCs w:val="26"/>
        </w:rPr>
        <w:t>агрохимикатами на территории Иркутской области</w:t>
      </w:r>
    </w:p>
    <w:p w14:paraId="69081FB2" w14:textId="77777777" w:rsidR="003F0B46" w:rsidRDefault="003F0B46">
      <w:pPr>
        <w:spacing w:after="0" w:line="240" w:lineRule="auto"/>
        <w:ind w:firstLine="709"/>
        <w:jc w:val="center"/>
        <w:rPr>
          <w:rFonts w:ascii="Times New Roman" w:hAnsi="Times New Roman"/>
          <w:b/>
          <w:bCs/>
          <w:sz w:val="26"/>
          <w:szCs w:val="26"/>
        </w:rPr>
      </w:pPr>
    </w:p>
    <w:p w14:paraId="77B4DEC8" w14:textId="77777777" w:rsidR="003F0B46" w:rsidRDefault="003E7959" w:rsidP="004813EB">
      <w:pPr>
        <w:spacing w:after="120" w:line="240" w:lineRule="auto"/>
        <w:ind w:firstLine="709"/>
        <w:jc w:val="both"/>
        <w:rPr>
          <w:rFonts w:ascii="Times New Roman" w:hAnsi="Times New Roman"/>
          <w:sz w:val="26"/>
          <w:szCs w:val="26"/>
        </w:rPr>
      </w:pPr>
      <w:r>
        <w:rPr>
          <w:rFonts w:ascii="Times New Roman" w:hAnsi="Times New Roman"/>
          <w:sz w:val="26"/>
          <w:szCs w:val="26"/>
        </w:rPr>
        <w:t>Предметом федерального государственного контроля (надзора) в области безопасного обращения с пестицидами и агрохимикатами (далее – государственный надзор), согласно Постановлению от 30.06.2021 № 1067 является соблюдение гр</w:t>
      </w:r>
      <w:r w:rsidR="004813EB">
        <w:rPr>
          <w:rFonts w:ascii="Times New Roman" w:hAnsi="Times New Roman"/>
          <w:sz w:val="26"/>
          <w:szCs w:val="26"/>
        </w:rPr>
        <w:t>ажданами и юридическими лицами:</w:t>
      </w:r>
    </w:p>
    <w:p w14:paraId="70D386CE" w14:textId="77777777" w:rsidR="003F0B46" w:rsidRDefault="003E7959" w:rsidP="004813EB">
      <w:pPr>
        <w:spacing w:after="120" w:line="240" w:lineRule="auto"/>
        <w:ind w:firstLine="709"/>
        <w:jc w:val="both"/>
        <w:rPr>
          <w:rFonts w:ascii="Times New Roman" w:hAnsi="Times New Roman"/>
          <w:sz w:val="26"/>
          <w:szCs w:val="26"/>
        </w:rPr>
      </w:pPr>
      <w:r>
        <w:rPr>
          <w:rFonts w:ascii="Times New Roman" w:hAnsi="Times New Roman"/>
          <w:sz w:val="26"/>
          <w:szCs w:val="26"/>
        </w:rPr>
        <w:t>а) регламентов применения пестицидов и агрохимикатов при производстве сельскохозяйственной продукции (за исключением применения пестицидов и агрохимикатов гражданами для ведения личного подсобного хозяйства), в том числе запрета на применение незарегистрированных пестицидов и агрохимикатов;</w:t>
      </w:r>
    </w:p>
    <w:p w14:paraId="7DE77941" w14:textId="77777777" w:rsidR="003F0B46" w:rsidRDefault="003E7959" w:rsidP="004813EB">
      <w:pPr>
        <w:spacing w:after="120" w:line="240" w:lineRule="auto"/>
        <w:ind w:firstLine="709"/>
        <w:jc w:val="both"/>
        <w:rPr>
          <w:rFonts w:ascii="Times New Roman" w:hAnsi="Times New Roman"/>
          <w:sz w:val="26"/>
          <w:szCs w:val="26"/>
        </w:rPr>
      </w:pPr>
      <w:r>
        <w:rPr>
          <w:rFonts w:ascii="Times New Roman" w:hAnsi="Times New Roman"/>
          <w:sz w:val="26"/>
          <w:szCs w:val="26"/>
        </w:rPr>
        <w:t>б) требований к вывозу из Российской Федерации пестицидов и агрохимикатов, не предназначенных для применения на территории Российской Федерации (в качестве предмета надзорной деятельности данный пункт добавлен в Постановление от 30.06.2021 № 1067 с 01.09.2025).</w:t>
      </w:r>
    </w:p>
    <w:p w14:paraId="3423AC86" w14:textId="77777777" w:rsidR="003F0B46" w:rsidRDefault="003E7959" w:rsidP="004813EB">
      <w:pPr>
        <w:spacing w:after="120" w:line="240" w:lineRule="auto"/>
        <w:ind w:firstLine="709"/>
        <w:jc w:val="both"/>
        <w:rPr>
          <w:rFonts w:ascii="Times New Roman" w:hAnsi="Times New Roman"/>
          <w:sz w:val="26"/>
          <w:szCs w:val="26"/>
        </w:rPr>
      </w:pPr>
      <w:r>
        <w:rPr>
          <w:rFonts w:ascii="Times New Roman" w:hAnsi="Times New Roman"/>
          <w:sz w:val="26"/>
          <w:szCs w:val="26"/>
        </w:rPr>
        <w:t xml:space="preserve">За 2025 год в сфере безопасного обращения с пестицидами и агрохимикатами на территории Иркутской области проведено 498 контрольных (надзорных) мероприятий (далее – КНМ), из них 55 мероприятий со взаимодействием с контролируемым лицом (48 плановых и 8 внеплановых КНМ) и 442 КНМ без взаимодействия (наблюдения за соблюдением обязательных требований – 379, выездные обследования </w:t>
      </w:r>
      <w:r w:rsidR="004813EB">
        <w:rPr>
          <w:rFonts w:ascii="Times New Roman" w:hAnsi="Times New Roman"/>
          <w:sz w:val="26"/>
          <w:szCs w:val="26"/>
        </w:rPr>
        <w:t>–</w:t>
      </w:r>
      <w:r>
        <w:rPr>
          <w:rFonts w:ascii="Times New Roman" w:hAnsi="Times New Roman"/>
          <w:sz w:val="26"/>
          <w:szCs w:val="26"/>
        </w:rPr>
        <w:t xml:space="preserve"> 63).</w:t>
      </w:r>
    </w:p>
    <w:p w14:paraId="579E5889" w14:textId="77777777" w:rsidR="003F0B46" w:rsidRDefault="003E7959" w:rsidP="004813EB">
      <w:pPr>
        <w:spacing w:after="120" w:line="240" w:lineRule="auto"/>
        <w:ind w:firstLine="709"/>
        <w:jc w:val="both"/>
        <w:rPr>
          <w:rFonts w:ascii="Times New Roman" w:hAnsi="Times New Roman"/>
          <w:sz w:val="26"/>
          <w:szCs w:val="26"/>
        </w:rPr>
      </w:pPr>
      <w:r>
        <w:rPr>
          <w:rFonts w:ascii="Times New Roman" w:hAnsi="Times New Roman"/>
          <w:sz w:val="26"/>
          <w:szCs w:val="26"/>
        </w:rPr>
        <w:t>Из 48 плановых проверок 25 проведено в формате документарных проверок (5 юридических лиц, 20 – индивидуальных предпринимателя, глав КФХ), 23 – выездных (9 юридических лиц, 14 – индивидуальных предпринимателя, глав КФХ). По окончании КНМ выдано 52 предписания об устранении выявленных нарушений. С помощью МП «Инспектор» в 2025 году в рамках пл</w:t>
      </w:r>
      <w:r w:rsidR="004813EB">
        <w:rPr>
          <w:rFonts w:ascii="Times New Roman" w:hAnsi="Times New Roman"/>
          <w:sz w:val="26"/>
          <w:szCs w:val="26"/>
        </w:rPr>
        <w:t>ановых КНМ проведено 7 опросов.</w:t>
      </w:r>
    </w:p>
    <w:p w14:paraId="70B76106" w14:textId="77777777" w:rsidR="003F0B46" w:rsidRDefault="003E7959">
      <w:pPr>
        <w:ind w:firstLine="709"/>
        <w:jc w:val="both"/>
        <w:rPr>
          <w:rFonts w:ascii="Times New Roman" w:hAnsi="Times New Roman"/>
          <w:sz w:val="26"/>
          <w:szCs w:val="26"/>
        </w:rPr>
      </w:pPr>
      <w:r>
        <w:rPr>
          <w:rFonts w:ascii="Times New Roman" w:hAnsi="Times New Roman"/>
          <w:sz w:val="26"/>
          <w:szCs w:val="26"/>
        </w:rPr>
        <w:t xml:space="preserve">Прокуратурой Иркутской области в 2025 году согласовано проведение 8 внеплановых документарных проверок, основанием для которых послужило выявление индикаторов риска нарушения обязательных требований. Всего в прокуратуру направлено 25 материалов для согласования КНМ, процент согласований составил 32%. </w:t>
      </w:r>
    </w:p>
    <w:p w14:paraId="46121A8A" w14:textId="77777777" w:rsidR="003F0B46" w:rsidRDefault="003E7959" w:rsidP="004813EB">
      <w:pPr>
        <w:spacing w:after="120" w:line="240" w:lineRule="auto"/>
        <w:ind w:firstLine="709"/>
        <w:jc w:val="both"/>
        <w:rPr>
          <w:rFonts w:ascii="Times New Roman" w:hAnsi="Times New Roman"/>
          <w:sz w:val="26"/>
          <w:szCs w:val="26"/>
        </w:rPr>
      </w:pPr>
      <w:r>
        <w:rPr>
          <w:rFonts w:ascii="Times New Roman" w:hAnsi="Times New Roman"/>
          <w:sz w:val="26"/>
          <w:szCs w:val="26"/>
        </w:rPr>
        <w:t>В 2025 году прокуратура привлекала сотрудников Управления в качестве специалистов для проведения проверок в сфере безопасного обращения с пестицидами и агрохимикатами 5 раз.</w:t>
      </w:r>
    </w:p>
    <w:p w14:paraId="3F91079C" w14:textId="77777777" w:rsidR="003F0B46" w:rsidRDefault="003E7959" w:rsidP="004813EB">
      <w:pPr>
        <w:pStyle w:val="a4"/>
        <w:spacing w:after="120"/>
        <w:ind w:firstLine="709"/>
        <w:jc w:val="both"/>
        <w:rPr>
          <w:rFonts w:ascii="Times New Roman" w:hAnsi="Times New Roman"/>
          <w:sz w:val="26"/>
          <w:szCs w:val="26"/>
        </w:rPr>
      </w:pPr>
      <w:r>
        <w:rPr>
          <w:rFonts w:ascii="Times New Roman" w:eastAsia="Times New Roman" w:hAnsi="Times New Roman"/>
          <w:iCs/>
          <w:sz w:val="26"/>
          <w:szCs w:val="26"/>
        </w:rPr>
        <w:t>По результатам проведенных КНМ составлено 96 протоколов об административных правонарушениях, из них:</w:t>
      </w:r>
    </w:p>
    <w:p w14:paraId="39DDBF98" w14:textId="77777777" w:rsidR="003F0B46" w:rsidRDefault="004813EB" w:rsidP="004813EB">
      <w:pPr>
        <w:pStyle w:val="a4"/>
        <w:spacing w:after="120"/>
        <w:ind w:firstLine="709"/>
        <w:jc w:val="both"/>
        <w:rPr>
          <w:rFonts w:ascii="Times New Roman" w:hAnsi="Times New Roman"/>
          <w:sz w:val="26"/>
          <w:szCs w:val="26"/>
        </w:rPr>
      </w:pPr>
      <w:r>
        <w:rPr>
          <w:rFonts w:ascii="Times New Roman" w:hAnsi="Times New Roman"/>
          <w:sz w:val="26"/>
          <w:szCs w:val="26"/>
        </w:rPr>
        <w:t xml:space="preserve">- </w:t>
      </w:r>
      <w:r w:rsidR="003E7959">
        <w:rPr>
          <w:rFonts w:ascii="Times New Roman" w:eastAsia="Times New Roman" w:hAnsi="Times New Roman"/>
          <w:iCs/>
          <w:sz w:val="26"/>
          <w:szCs w:val="26"/>
        </w:rPr>
        <w:t>53 протокола по ст. 8.3 КоАП РФ;</w:t>
      </w:r>
    </w:p>
    <w:p w14:paraId="0B0BEE7B" w14:textId="77777777" w:rsidR="003F0B46" w:rsidRDefault="004813EB" w:rsidP="004813EB">
      <w:pPr>
        <w:pStyle w:val="a4"/>
        <w:spacing w:after="120"/>
        <w:ind w:firstLine="709"/>
        <w:jc w:val="both"/>
        <w:rPr>
          <w:rFonts w:ascii="Times New Roman" w:hAnsi="Times New Roman"/>
          <w:sz w:val="26"/>
          <w:szCs w:val="26"/>
        </w:rPr>
      </w:pPr>
      <w:r>
        <w:rPr>
          <w:rFonts w:ascii="Times New Roman" w:hAnsi="Times New Roman"/>
          <w:sz w:val="26"/>
          <w:szCs w:val="26"/>
        </w:rPr>
        <w:t xml:space="preserve">- </w:t>
      </w:r>
      <w:r w:rsidR="003E7959">
        <w:rPr>
          <w:rFonts w:ascii="Times New Roman" w:eastAsia="Times New Roman" w:hAnsi="Times New Roman"/>
          <w:iCs/>
          <w:sz w:val="26"/>
          <w:szCs w:val="26"/>
        </w:rPr>
        <w:t>22 протокола по ст. 19.5 КоАП РФ;</w:t>
      </w:r>
    </w:p>
    <w:p w14:paraId="63C8AA5D" w14:textId="77777777" w:rsidR="003F0B46" w:rsidRDefault="004813EB" w:rsidP="004813EB">
      <w:pPr>
        <w:pStyle w:val="a4"/>
        <w:spacing w:after="120"/>
        <w:ind w:firstLine="709"/>
        <w:jc w:val="both"/>
        <w:rPr>
          <w:rFonts w:ascii="Times New Roman" w:hAnsi="Times New Roman"/>
          <w:sz w:val="26"/>
          <w:szCs w:val="26"/>
        </w:rPr>
      </w:pPr>
      <w:r>
        <w:rPr>
          <w:rFonts w:ascii="Times New Roman" w:hAnsi="Times New Roman"/>
          <w:sz w:val="26"/>
          <w:szCs w:val="26"/>
        </w:rPr>
        <w:lastRenderedPageBreak/>
        <w:t xml:space="preserve">- </w:t>
      </w:r>
      <w:r w:rsidR="003E7959">
        <w:rPr>
          <w:rFonts w:ascii="Times New Roman" w:eastAsia="Times New Roman" w:hAnsi="Times New Roman"/>
          <w:iCs/>
          <w:sz w:val="26"/>
          <w:szCs w:val="26"/>
        </w:rPr>
        <w:t>1 протокол по ст. 19.6 КоАП РФ;</w:t>
      </w:r>
    </w:p>
    <w:p w14:paraId="243CAF24" w14:textId="77777777" w:rsidR="003F0B46" w:rsidRDefault="004813EB" w:rsidP="004813EB">
      <w:pPr>
        <w:pStyle w:val="a4"/>
        <w:spacing w:after="120"/>
        <w:ind w:firstLine="709"/>
        <w:jc w:val="both"/>
        <w:rPr>
          <w:rFonts w:ascii="Times New Roman" w:hAnsi="Times New Roman"/>
          <w:sz w:val="26"/>
          <w:szCs w:val="26"/>
        </w:rPr>
      </w:pPr>
      <w:r>
        <w:rPr>
          <w:rFonts w:ascii="Times New Roman" w:hAnsi="Times New Roman"/>
          <w:sz w:val="26"/>
          <w:szCs w:val="26"/>
        </w:rPr>
        <w:t xml:space="preserve">- </w:t>
      </w:r>
      <w:r w:rsidR="003E7959">
        <w:rPr>
          <w:rFonts w:ascii="Times New Roman" w:eastAsia="Times New Roman" w:hAnsi="Times New Roman"/>
          <w:iCs/>
          <w:sz w:val="26"/>
          <w:szCs w:val="26"/>
        </w:rPr>
        <w:t>10 протоколов по ст. 19.7 КоАП РФ;</w:t>
      </w:r>
    </w:p>
    <w:p w14:paraId="4717CD7F" w14:textId="77777777" w:rsidR="003F0B46" w:rsidRDefault="004813EB" w:rsidP="004813EB">
      <w:pPr>
        <w:pStyle w:val="a4"/>
        <w:spacing w:after="120"/>
        <w:ind w:firstLine="709"/>
        <w:jc w:val="both"/>
        <w:rPr>
          <w:rFonts w:ascii="Times New Roman" w:hAnsi="Times New Roman"/>
          <w:sz w:val="26"/>
          <w:szCs w:val="26"/>
        </w:rPr>
      </w:pPr>
      <w:r>
        <w:rPr>
          <w:rFonts w:ascii="Times New Roman" w:hAnsi="Times New Roman"/>
          <w:sz w:val="26"/>
          <w:szCs w:val="26"/>
        </w:rPr>
        <w:t xml:space="preserve">- </w:t>
      </w:r>
      <w:r w:rsidR="003E7959">
        <w:rPr>
          <w:rFonts w:ascii="Times New Roman" w:eastAsia="Times New Roman" w:hAnsi="Times New Roman"/>
          <w:iCs/>
          <w:sz w:val="26"/>
          <w:szCs w:val="26"/>
        </w:rPr>
        <w:t>10 протоколов по ст. 20.25 КоАП РФ</w:t>
      </w:r>
      <w:r w:rsidR="003E7959">
        <w:rPr>
          <w:rFonts w:ascii="Times New Roman" w:eastAsia="Times New Roman" w:hAnsi="Times New Roman"/>
          <w:sz w:val="26"/>
          <w:szCs w:val="26"/>
        </w:rPr>
        <w:t>.</w:t>
      </w:r>
    </w:p>
    <w:p w14:paraId="77335DAC" w14:textId="77777777" w:rsidR="003F0B46" w:rsidRDefault="003E7959" w:rsidP="004813EB">
      <w:pPr>
        <w:widowControl w:val="0"/>
        <w:spacing w:after="120" w:line="240" w:lineRule="auto"/>
        <w:ind w:firstLine="709"/>
        <w:jc w:val="both"/>
        <w:rPr>
          <w:rFonts w:ascii="Times New Roman" w:hAnsi="Times New Roman"/>
          <w:sz w:val="26"/>
          <w:szCs w:val="26"/>
        </w:rPr>
      </w:pPr>
      <w:r>
        <w:rPr>
          <w:rFonts w:ascii="Times New Roman" w:hAnsi="Times New Roman"/>
          <w:iCs/>
          <w:sz w:val="26"/>
          <w:szCs w:val="26"/>
        </w:rPr>
        <w:t>Управлением вынесено 60 постановлений о привлечении к административной ответственности по ст. 8.3 КоАП РФ, из них 58 по материалам Управления, 2 – по материалам, направленным прокуратурой.</w:t>
      </w:r>
    </w:p>
    <w:p w14:paraId="089D75D7" w14:textId="77777777" w:rsidR="003F0B46" w:rsidRDefault="003E7959" w:rsidP="004813EB">
      <w:pPr>
        <w:widowControl w:val="0"/>
        <w:spacing w:after="120" w:line="240" w:lineRule="auto"/>
        <w:ind w:firstLine="709"/>
        <w:jc w:val="both"/>
        <w:rPr>
          <w:rFonts w:ascii="Times New Roman" w:hAnsi="Times New Roman"/>
          <w:sz w:val="26"/>
          <w:szCs w:val="26"/>
        </w:rPr>
      </w:pPr>
      <w:r>
        <w:rPr>
          <w:rFonts w:ascii="Times New Roman" w:hAnsi="Times New Roman"/>
          <w:iCs/>
          <w:sz w:val="26"/>
          <w:szCs w:val="26"/>
        </w:rPr>
        <w:t>Общая сумма наложенных штрафов по ст. 8.3 КоАП РФ за 2025 год составила 179 тыс. руб. (81 тыс.</w:t>
      </w:r>
      <w:r w:rsidR="004813EB">
        <w:rPr>
          <w:rFonts w:ascii="Times New Roman" w:hAnsi="Times New Roman"/>
          <w:iCs/>
          <w:sz w:val="26"/>
          <w:szCs w:val="26"/>
        </w:rPr>
        <w:t xml:space="preserve"> </w:t>
      </w:r>
      <w:r>
        <w:rPr>
          <w:rFonts w:ascii="Times New Roman" w:hAnsi="Times New Roman"/>
          <w:iCs/>
          <w:sz w:val="26"/>
          <w:szCs w:val="26"/>
        </w:rPr>
        <w:t>руб. – ЮЛ, 18 тыс.</w:t>
      </w:r>
      <w:r w:rsidR="004813EB">
        <w:rPr>
          <w:rFonts w:ascii="Times New Roman" w:hAnsi="Times New Roman"/>
          <w:iCs/>
          <w:sz w:val="26"/>
          <w:szCs w:val="26"/>
        </w:rPr>
        <w:t xml:space="preserve"> </w:t>
      </w:r>
      <w:r>
        <w:rPr>
          <w:rFonts w:ascii="Times New Roman" w:hAnsi="Times New Roman"/>
          <w:iCs/>
          <w:sz w:val="26"/>
          <w:szCs w:val="26"/>
        </w:rPr>
        <w:t>руб. – ДЛ, 80 тыс.</w:t>
      </w:r>
      <w:r w:rsidR="004813EB">
        <w:rPr>
          <w:rFonts w:ascii="Times New Roman" w:hAnsi="Times New Roman"/>
          <w:iCs/>
          <w:sz w:val="26"/>
          <w:szCs w:val="26"/>
        </w:rPr>
        <w:t xml:space="preserve"> </w:t>
      </w:r>
      <w:r>
        <w:rPr>
          <w:rFonts w:ascii="Times New Roman" w:hAnsi="Times New Roman"/>
          <w:iCs/>
          <w:sz w:val="26"/>
          <w:szCs w:val="26"/>
        </w:rPr>
        <w:t>руб. – ИП), из них уплачено 117,5 тыс.</w:t>
      </w:r>
      <w:r w:rsidR="004813EB">
        <w:rPr>
          <w:rFonts w:ascii="Times New Roman" w:hAnsi="Times New Roman"/>
          <w:iCs/>
          <w:sz w:val="26"/>
          <w:szCs w:val="26"/>
        </w:rPr>
        <w:t xml:space="preserve"> </w:t>
      </w:r>
      <w:r>
        <w:rPr>
          <w:rFonts w:ascii="Times New Roman" w:hAnsi="Times New Roman"/>
          <w:iCs/>
          <w:sz w:val="26"/>
          <w:szCs w:val="26"/>
        </w:rPr>
        <w:t>руб. (66 % от суммы наложенных штрафов). По неуплаченным штрафам 6 материалов направлено в ФССП для принудительного взыскания, составлено 10 протоколов по ст. 20.25 КоАП РФ.</w:t>
      </w:r>
    </w:p>
    <w:p w14:paraId="1BBE7161" w14:textId="77777777" w:rsidR="003F0B46" w:rsidRPr="004813EB" w:rsidRDefault="003E7959" w:rsidP="004813EB">
      <w:pPr>
        <w:widowControl w:val="0"/>
        <w:spacing w:after="120" w:line="240" w:lineRule="auto"/>
        <w:ind w:firstLine="709"/>
        <w:jc w:val="both"/>
        <w:rPr>
          <w:rFonts w:ascii="Times New Roman" w:hAnsi="Times New Roman"/>
          <w:iCs/>
          <w:sz w:val="26"/>
          <w:szCs w:val="26"/>
        </w:rPr>
      </w:pPr>
      <w:r>
        <w:rPr>
          <w:rFonts w:ascii="Times New Roman" w:hAnsi="Times New Roman"/>
          <w:iCs/>
          <w:sz w:val="26"/>
          <w:szCs w:val="26"/>
        </w:rPr>
        <w:t xml:space="preserve">Количество выданных представлений об устранении причин и условий, способствовавших совершению административного правонарушения за 2025 </w:t>
      </w:r>
      <w:r w:rsidR="004813EB">
        <w:rPr>
          <w:rFonts w:ascii="Times New Roman" w:hAnsi="Times New Roman"/>
          <w:iCs/>
          <w:sz w:val="26"/>
          <w:szCs w:val="26"/>
        </w:rPr>
        <w:t>–</w:t>
      </w:r>
      <w:r>
        <w:rPr>
          <w:rFonts w:ascii="Times New Roman" w:hAnsi="Times New Roman"/>
          <w:iCs/>
          <w:sz w:val="26"/>
          <w:szCs w:val="26"/>
        </w:rPr>
        <w:t xml:space="preserve"> 7</w:t>
      </w:r>
      <w:r w:rsidR="004813EB">
        <w:rPr>
          <w:rFonts w:ascii="Times New Roman" w:hAnsi="Times New Roman"/>
          <w:iCs/>
          <w:sz w:val="26"/>
          <w:szCs w:val="26"/>
        </w:rPr>
        <w:t xml:space="preserve"> (6 – ЮЛ и 1 ДЛ).</w:t>
      </w:r>
    </w:p>
    <w:p w14:paraId="74105985" w14:textId="77777777" w:rsidR="003F0B46" w:rsidRDefault="003E7959" w:rsidP="004813EB">
      <w:pPr>
        <w:spacing w:after="120" w:line="240" w:lineRule="auto"/>
        <w:ind w:firstLine="709"/>
        <w:jc w:val="both"/>
        <w:rPr>
          <w:rFonts w:ascii="Times New Roman" w:hAnsi="Times New Roman"/>
          <w:sz w:val="26"/>
          <w:szCs w:val="26"/>
        </w:rPr>
      </w:pPr>
      <w:r>
        <w:rPr>
          <w:rFonts w:ascii="Times New Roman" w:hAnsi="Times New Roman"/>
          <w:sz w:val="26"/>
          <w:szCs w:val="26"/>
        </w:rPr>
        <w:t>В сфере безопасного обращения с пестицидами и агрохимикатами предписания об устранении выявленных нарушений могут выдаваться только после проведения КНМ со взаимодействием с контролируемым лицом. В 2025 году выдано 52 предписания, из них в установленный срок исполнено 9 предписаний (устранены нарушения), в 23 случаях зафиксировано неисполнение, что повлекло за собой составление протоколов по ст.</w:t>
      </w:r>
      <w:r w:rsidR="001B34DA">
        <w:rPr>
          <w:rFonts w:ascii="Times New Roman" w:hAnsi="Times New Roman"/>
          <w:sz w:val="26"/>
          <w:szCs w:val="26"/>
        </w:rPr>
        <w:t xml:space="preserve"> </w:t>
      </w:r>
      <w:r>
        <w:rPr>
          <w:rFonts w:ascii="Times New Roman" w:hAnsi="Times New Roman"/>
          <w:sz w:val="26"/>
          <w:szCs w:val="26"/>
        </w:rPr>
        <w:t xml:space="preserve">ст. 19.5 и 19.6 КоАП РФ (22 протокола по ст. 19.5 КоАП РФ, 1 протокол по ст. 19.6 КоАП РФ). Срок исполнения остальных предписаний </w:t>
      </w:r>
      <w:r w:rsidR="004813EB">
        <w:rPr>
          <w:rFonts w:ascii="Times New Roman" w:hAnsi="Times New Roman"/>
          <w:sz w:val="26"/>
          <w:szCs w:val="26"/>
        </w:rPr>
        <w:t>–</w:t>
      </w:r>
      <w:r>
        <w:rPr>
          <w:rFonts w:ascii="Times New Roman" w:hAnsi="Times New Roman"/>
          <w:sz w:val="26"/>
          <w:szCs w:val="26"/>
        </w:rPr>
        <w:t xml:space="preserve"> 2026 год.</w:t>
      </w:r>
    </w:p>
    <w:p w14:paraId="324747DE" w14:textId="77777777" w:rsidR="003F0B46" w:rsidRDefault="003E7959" w:rsidP="004813EB">
      <w:pPr>
        <w:widowControl w:val="0"/>
        <w:spacing w:after="120" w:line="240" w:lineRule="auto"/>
        <w:ind w:firstLine="709"/>
        <w:jc w:val="both"/>
        <w:rPr>
          <w:rFonts w:ascii="Times New Roman" w:hAnsi="Times New Roman"/>
          <w:sz w:val="26"/>
          <w:szCs w:val="26"/>
          <w:highlight w:val="yellow"/>
        </w:rPr>
      </w:pPr>
      <w:r>
        <w:rPr>
          <w:rFonts w:ascii="Times New Roman" w:hAnsi="Times New Roman"/>
          <w:iCs/>
          <w:sz w:val="26"/>
          <w:szCs w:val="26"/>
        </w:rPr>
        <w:t xml:space="preserve">Большая часть проведенных в 2025 году Управлением на территории Иркутской области контрольных (надзорных) мероприятий – это КНМ без взаимодействия с контролируемыми лицами, всего проведено 442 мероприятия, из них 379 наблюдений за соблюдением обязательных требований, </w:t>
      </w:r>
      <w:r>
        <w:rPr>
          <w:rFonts w:ascii="Times New Roman" w:hAnsi="Times New Roman"/>
          <w:sz w:val="26"/>
          <w:szCs w:val="26"/>
        </w:rPr>
        <w:t>63 выездных обследования. Признаки нарушения обязательных требований зафиксированы в 271 КНМ без взаимодействия, контролируемым лицам объявлены предостережения. В 98 КНМ нарушения не выявлены (22% от всех указанных КНМ).</w:t>
      </w:r>
    </w:p>
    <w:p w14:paraId="739CCF8F" w14:textId="77777777" w:rsidR="003F0B46" w:rsidRDefault="003E7959" w:rsidP="004813EB">
      <w:pPr>
        <w:widowControl w:val="0"/>
        <w:spacing w:after="120" w:line="240" w:lineRule="auto"/>
        <w:ind w:firstLine="709"/>
        <w:jc w:val="both"/>
        <w:rPr>
          <w:rFonts w:ascii="Times New Roman" w:eastAsia="Times New Roman" w:hAnsi="Times New Roman"/>
          <w:sz w:val="26"/>
          <w:szCs w:val="26"/>
        </w:rPr>
      </w:pPr>
      <w:r>
        <w:rPr>
          <w:rFonts w:ascii="Times New Roman" w:eastAsia="Times New Roman" w:hAnsi="Times New Roman"/>
          <w:sz w:val="26"/>
          <w:szCs w:val="26"/>
        </w:rPr>
        <w:t xml:space="preserve">Всего в 2025 году для исследований на содержание остаточного количества пестицидов и/или нитратов было отобрано 239 образцов (проб) почвы и выращиваемой продукции (пшеница, овес, кукуруза, рапс, соя, картофель, томаты, огурцы, капуста (белокочанная, цветная, брокколи, пекинская), свекла, морковь, тыква, кабачки и пр.), из них отбор 77 образцов произведен в рамках плановых выездных проверок и 162 образца - при выездных обследованиях. По результатам проведенных ФГБУ «ВНИИЗЖ» испытаний в 2 образцах выявлены превышения по содержанию остаточного количества пестицидов, еще в 53 случаях выявлены ОКП, но в количествах, не превышающих нормативы (в 9 образцах – признаки применения пестицидов, нерегламентированных на данной культуре, в 44 образцах – признаки применения незарегистрированного пестицида). Информация направлена в территориальное управление Роспотребнадзора, хозяйствующим субъектам выданы предостережения о недопустимости нарушения обязательных требований по результатам выездных обследований, по результатам плановой выездной проверки – </w:t>
      </w:r>
      <w:r>
        <w:rPr>
          <w:rFonts w:ascii="Times New Roman" w:eastAsia="Times New Roman" w:hAnsi="Times New Roman"/>
          <w:sz w:val="26"/>
          <w:szCs w:val="26"/>
        </w:rPr>
        <w:lastRenderedPageBreak/>
        <w:t>предписание об устранении выявленных нарушений.</w:t>
      </w:r>
    </w:p>
    <w:p w14:paraId="61D39ED4" w14:textId="77777777" w:rsidR="003F0B46" w:rsidRDefault="003E7959" w:rsidP="004813EB">
      <w:pPr>
        <w:spacing w:after="120" w:line="240" w:lineRule="auto"/>
        <w:ind w:firstLine="709"/>
        <w:jc w:val="both"/>
        <w:rPr>
          <w:rFonts w:ascii="Times New Roman" w:hAnsi="Times New Roman"/>
          <w:b/>
          <w:iCs/>
          <w:sz w:val="26"/>
          <w:szCs w:val="26"/>
        </w:rPr>
      </w:pPr>
      <w:r>
        <w:rPr>
          <w:rFonts w:ascii="Times New Roman" w:hAnsi="Times New Roman"/>
          <w:sz w:val="26"/>
          <w:szCs w:val="26"/>
        </w:rPr>
        <w:t xml:space="preserve">Динамика данных контрольной (надзорной) деятельности в 2025 году в Иркутской области по сравнению с 2024 годом приведена в таблице №1. </w:t>
      </w:r>
    </w:p>
    <w:p w14:paraId="0E810ADA" w14:textId="77777777" w:rsidR="003F0B46" w:rsidRDefault="003E7959">
      <w:pPr>
        <w:ind w:firstLine="709"/>
        <w:jc w:val="right"/>
        <w:rPr>
          <w:rFonts w:ascii="Times New Roman" w:hAnsi="Times New Roman"/>
          <w:iCs/>
          <w:sz w:val="26"/>
          <w:szCs w:val="26"/>
        </w:rPr>
      </w:pPr>
      <w:r>
        <w:rPr>
          <w:rFonts w:ascii="Times New Roman" w:hAnsi="Times New Roman"/>
          <w:iCs/>
          <w:sz w:val="26"/>
          <w:szCs w:val="26"/>
        </w:rPr>
        <w:t>Таблица №1</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637"/>
        <w:gridCol w:w="1559"/>
        <w:gridCol w:w="1701"/>
        <w:gridCol w:w="1559"/>
      </w:tblGrid>
      <w:tr w:rsidR="003F0B46" w14:paraId="122D3045" w14:textId="77777777">
        <w:tc>
          <w:tcPr>
            <w:tcW w:w="5637" w:type="dxa"/>
          </w:tcPr>
          <w:p w14:paraId="078A0CE3" w14:textId="77777777" w:rsidR="003F0B46" w:rsidRDefault="003E7959">
            <w:pPr>
              <w:jc w:val="center"/>
              <w:rPr>
                <w:rFonts w:ascii="Times New Roman" w:hAnsi="Times New Roman"/>
                <w:iCs/>
                <w:sz w:val="26"/>
                <w:szCs w:val="26"/>
              </w:rPr>
            </w:pPr>
            <w:r>
              <w:rPr>
                <w:rFonts w:ascii="Times New Roman" w:hAnsi="Times New Roman"/>
                <w:iCs/>
                <w:sz w:val="26"/>
                <w:szCs w:val="26"/>
              </w:rPr>
              <w:t>Показатели</w:t>
            </w:r>
          </w:p>
        </w:tc>
        <w:tc>
          <w:tcPr>
            <w:tcW w:w="1559" w:type="dxa"/>
            <w:vAlign w:val="center"/>
          </w:tcPr>
          <w:p w14:paraId="561D2313" w14:textId="77777777" w:rsidR="003F0B46" w:rsidRDefault="003E7959">
            <w:pPr>
              <w:jc w:val="center"/>
              <w:rPr>
                <w:rFonts w:ascii="Times New Roman" w:hAnsi="Times New Roman"/>
                <w:iCs/>
                <w:sz w:val="26"/>
                <w:szCs w:val="26"/>
              </w:rPr>
            </w:pPr>
            <w:r>
              <w:rPr>
                <w:rFonts w:ascii="Times New Roman" w:hAnsi="Times New Roman"/>
                <w:iCs/>
                <w:sz w:val="26"/>
                <w:szCs w:val="26"/>
              </w:rPr>
              <w:t>2024</w:t>
            </w:r>
          </w:p>
        </w:tc>
        <w:tc>
          <w:tcPr>
            <w:tcW w:w="1701" w:type="dxa"/>
            <w:vAlign w:val="center"/>
          </w:tcPr>
          <w:p w14:paraId="36D77C1A" w14:textId="77777777" w:rsidR="003F0B46" w:rsidRDefault="003E7959">
            <w:pPr>
              <w:jc w:val="center"/>
              <w:rPr>
                <w:rFonts w:ascii="Times New Roman" w:hAnsi="Times New Roman"/>
                <w:iCs/>
                <w:sz w:val="26"/>
                <w:szCs w:val="26"/>
              </w:rPr>
            </w:pPr>
            <w:r>
              <w:rPr>
                <w:rFonts w:ascii="Times New Roman" w:hAnsi="Times New Roman"/>
                <w:iCs/>
                <w:sz w:val="26"/>
                <w:szCs w:val="26"/>
              </w:rPr>
              <w:t>2025</w:t>
            </w:r>
          </w:p>
        </w:tc>
        <w:tc>
          <w:tcPr>
            <w:tcW w:w="1559" w:type="dxa"/>
            <w:vAlign w:val="center"/>
          </w:tcPr>
          <w:p w14:paraId="03C0B004" w14:textId="77777777" w:rsidR="003F0B46" w:rsidRDefault="003E7959">
            <w:pPr>
              <w:jc w:val="center"/>
              <w:rPr>
                <w:rFonts w:ascii="Times New Roman" w:hAnsi="Times New Roman"/>
                <w:iCs/>
                <w:sz w:val="26"/>
                <w:szCs w:val="26"/>
              </w:rPr>
            </w:pPr>
            <w:r>
              <w:rPr>
                <w:rFonts w:ascii="Times New Roman" w:hAnsi="Times New Roman"/>
                <w:iCs/>
                <w:sz w:val="26"/>
                <w:szCs w:val="26"/>
              </w:rPr>
              <w:t>Динамика, %</w:t>
            </w:r>
          </w:p>
        </w:tc>
      </w:tr>
      <w:tr w:rsidR="003F0B46" w14:paraId="763DFA26" w14:textId="77777777">
        <w:tc>
          <w:tcPr>
            <w:tcW w:w="5637" w:type="dxa"/>
            <w:vAlign w:val="center"/>
          </w:tcPr>
          <w:p w14:paraId="6AA17DFD" w14:textId="77777777" w:rsidR="003F0B46" w:rsidRDefault="003E7959">
            <w:pPr>
              <w:jc w:val="both"/>
              <w:rPr>
                <w:rFonts w:ascii="Times New Roman" w:hAnsi="Times New Roman"/>
                <w:iCs/>
                <w:sz w:val="26"/>
                <w:szCs w:val="26"/>
              </w:rPr>
            </w:pPr>
            <w:r>
              <w:rPr>
                <w:rFonts w:ascii="Times New Roman" w:eastAsia="Times New Roman" w:hAnsi="Times New Roman"/>
                <w:iCs/>
                <w:sz w:val="26"/>
                <w:szCs w:val="26"/>
              </w:rPr>
              <w:t>Проведено плановых КНМ</w:t>
            </w:r>
          </w:p>
        </w:tc>
        <w:tc>
          <w:tcPr>
            <w:tcW w:w="1559" w:type="dxa"/>
            <w:vAlign w:val="center"/>
          </w:tcPr>
          <w:p w14:paraId="506B3238" w14:textId="77777777" w:rsidR="003F0B46" w:rsidRDefault="003E7959">
            <w:pPr>
              <w:jc w:val="center"/>
              <w:rPr>
                <w:rFonts w:ascii="Times New Roman" w:hAnsi="Times New Roman"/>
                <w:iCs/>
                <w:sz w:val="26"/>
                <w:szCs w:val="26"/>
              </w:rPr>
            </w:pPr>
            <w:r>
              <w:rPr>
                <w:rFonts w:ascii="Times New Roman" w:eastAsia="Times New Roman" w:hAnsi="Times New Roman"/>
                <w:iCs/>
                <w:sz w:val="26"/>
                <w:szCs w:val="26"/>
              </w:rPr>
              <w:t>47</w:t>
            </w:r>
          </w:p>
        </w:tc>
        <w:tc>
          <w:tcPr>
            <w:tcW w:w="1701" w:type="dxa"/>
            <w:vAlign w:val="center"/>
          </w:tcPr>
          <w:p w14:paraId="3B7269FB" w14:textId="77777777" w:rsidR="003F0B46" w:rsidRDefault="003E7959">
            <w:pPr>
              <w:jc w:val="center"/>
              <w:rPr>
                <w:rFonts w:ascii="Times New Roman" w:hAnsi="Times New Roman"/>
                <w:iCs/>
                <w:sz w:val="26"/>
                <w:szCs w:val="26"/>
              </w:rPr>
            </w:pPr>
            <w:r>
              <w:rPr>
                <w:rFonts w:ascii="Times New Roman" w:eastAsia="Times New Roman" w:hAnsi="Times New Roman"/>
                <w:iCs/>
                <w:sz w:val="26"/>
                <w:szCs w:val="26"/>
              </w:rPr>
              <w:t>48</w:t>
            </w:r>
          </w:p>
        </w:tc>
        <w:tc>
          <w:tcPr>
            <w:tcW w:w="1559" w:type="dxa"/>
            <w:vAlign w:val="center"/>
          </w:tcPr>
          <w:p w14:paraId="2F58A1A5" w14:textId="77777777" w:rsidR="003F0B46" w:rsidRDefault="001B34DA">
            <w:pPr>
              <w:jc w:val="center"/>
              <w:rPr>
                <w:rFonts w:ascii="Times New Roman" w:hAnsi="Times New Roman"/>
                <w:iCs/>
                <w:sz w:val="26"/>
                <w:szCs w:val="26"/>
              </w:rPr>
            </w:pPr>
            <w:r>
              <w:rPr>
                <w:rFonts w:ascii="Times New Roman" w:eastAsia="Times New Roman" w:hAnsi="Times New Roman"/>
                <w:iCs/>
                <w:sz w:val="26"/>
                <w:szCs w:val="26"/>
              </w:rPr>
              <w:t>+2</w:t>
            </w:r>
            <w:r w:rsidR="003E7959">
              <w:rPr>
                <w:rFonts w:ascii="Times New Roman" w:eastAsia="Times New Roman" w:hAnsi="Times New Roman"/>
                <w:iCs/>
                <w:sz w:val="26"/>
                <w:szCs w:val="26"/>
              </w:rPr>
              <w:t>%</w:t>
            </w:r>
          </w:p>
        </w:tc>
      </w:tr>
      <w:tr w:rsidR="003F0B46" w14:paraId="3071707E" w14:textId="77777777">
        <w:tc>
          <w:tcPr>
            <w:tcW w:w="5637" w:type="dxa"/>
            <w:vAlign w:val="center"/>
          </w:tcPr>
          <w:p w14:paraId="42B28162" w14:textId="77777777" w:rsidR="003F0B46" w:rsidRDefault="003E7959">
            <w:pPr>
              <w:jc w:val="both"/>
              <w:rPr>
                <w:rFonts w:ascii="Times New Roman" w:hAnsi="Times New Roman"/>
                <w:b/>
                <w:iCs/>
                <w:sz w:val="26"/>
                <w:szCs w:val="26"/>
              </w:rPr>
            </w:pPr>
            <w:r>
              <w:rPr>
                <w:rFonts w:ascii="Times New Roman" w:eastAsia="Times New Roman" w:hAnsi="Times New Roman"/>
                <w:iCs/>
                <w:sz w:val="26"/>
                <w:szCs w:val="26"/>
              </w:rPr>
              <w:t>Проведено внеплановых КНМ</w:t>
            </w:r>
          </w:p>
        </w:tc>
        <w:tc>
          <w:tcPr>
            <w:tcW w:w="1559" w:type="dxa"/>
            <w:vAlign w:val="center"/>
          </w:tcPr>
          <w:p w14:paraId="551A76ED" w14:textId="77777777" w:rsidR="003F0B46" w:rsidRDefault="003E7959">
            <w:pPr>
              <w:jc w:val="center"/>
              <w:rPr>
                <w:rFonts w:ascii="Times New Roman" w:hAnsi="Times New Roman"/>
                <w:iCs/>
                <w:sz w:val="26"/>
                <w:szCs w:val="26"/>
              </w:rPr>
            </w:pPr>
            <w:r>
              <w:rPr>
                <w:rFonts w:ascii="Times New Roman" w:eastAsia="Times New Roman" w:hAnsi="Times New Roman"/>
                <w:iCs/>
                <w:sz w:val="26"/>
                <w:szCs w:val="26"/>
              </w:rPr>
              <w:t>21</w:t>
            </w:r>
          </w:p>
        </w:tc>
        <w:tc>
          <w:tcPr>
            <w:tcW w:w="1701" w:type="dxa"/>
            <w:vAlign w:val="center"/>
          </w:tcPr>
          <w:p w14:paraId="73513245" w14:textId="77777777" w:rsidR="003F0B46" w:rsidRDefault="003E7959">
            <w:pPr>
              <w:jc w:val="center"/>
              <w:rPr>
                <w:rFonts w:ascii="Times New Roman" w:hAnsi="Times New Roman"/>
                <w:iCs/>
                <w:sz w:val="26"/>
                <w:szCs w:val="26"/>
              </w:rPr>
            </w:pPr>
            <w:r>
              <w:rPr>
                <w:rFonts w:ascii="Times New Roman" w:eastAsia="Times New Roman" w:hAnsi="Times New Roman"/>
                <w:iCs/>
                <w:sz w:val="26"/>
                <w:szCs w:val="26"/>
              </w:rPr>
              <w:t>8</w:t>
            </w:r>
          </w:p>
        </w:tc>
        <w:tc>
          <w:tcPr>
            <w:tcW w:w="1559" w:type="dxa"/>
            <w:vAlign w:val="center"/>
          </w:tcPr>
          <w:p w14:paraId="0D02688C" w14:textId="77777777" w:rsidR="003F0B46" w:rsidRDefault="001B34DA">
            <w:pPr>
              <w:jc w:val="center"/>
              <w:rPr>
                <w:rFonts w:ascii="Times New Roman" w:hAnsi="Times New Roman"/>
                <w:sz w:val="26"/>
                <w:szCs w:val="26"/>
              </w:rPr>
            </w:pPr>
            <w:r>
              <w:rPr>
                <w:rFonts w:ascii="Times New Roman" w:eastAsia="Times New Roman" w:hAnsi="Times New Roman"/>
                <w:sz w:val="26"/>
                <w:szCs w:val="26"/>
              </w:rPr>
              <w:t>-61</w:t>
            </w:r>
            <w:r w:rsidR="003E7959">
              <w:rPr>
                <w:rFonts w:ascii="Times New Roman" w:eastAsia="Times New Roman" w:hAnsi="Times New Roman"/>
                <w:sz w:val="26"/>
                <w:szCs w:val="26"/>
              </w:rPr>
              <w:t>%</w:t>
            </w:r>
          </w:p>
        </w:tc>
      </w:tr>
      <w:tr w:rsidR="003F0B46" w14:paraId="3E995EEC" w14:textId="77777777">
        <w:tc>
          <w:tcPr>
            <w:tcW w:w="5637" w:type="dxa"/>
            <w:vAlign w:val="center"/>
          </w:tcPr>
          <w:p w14:paraId="0AF55D01" w14:textId="77777777" w:rsidR="003F0B46" w:rsidRDefault="003E7959">
            <w:pPr>
              <w:jc w:val="both"/>
              <w:rPr>
                <w:rFonts w:ascii="Times New Roman" w:hAnsi="Times New Roman"/>
                <w:iCs/>
                <w:sz w:val="26"/>
                <w:szCs w:val="26"/>
                <w:highlight w:val="yellow"/>
              </w:rPr>
            </w:pPr>
            <w:r>
              <w:rPr>
                <w:rFonts w:ascii="Times New Roman" w:eastAsia="Times New Roman" w:hAnsi="Times New Roman"/>
                <w:iCs/>
                <w:sz w:val="26"/>
                <w:szCs w:val="26"/>
              </w:rPr>
              <w:t>Проведено КНМ без взаимодействия</w:t>
            </w:r>
          </w:p>
        </w:tc>
        <w:tc>
          <w:tcPr>
            <w:tcW w:w="1559" w:type="dxa"/>
            <w:vAlign w:val="center"/>
          </w:tcPr>
          <w:p w14:paraId="01FDB0EE" w14:textId="77777777" w:rsidR="003F0B46" w:rsidRDefault="003E7959">
            <w:pPr>
              <w:jc w:val="center"/>
              <w:rPr>
                <w:rFonts w:ascii="Times New Roman" w:hAnsi="Times New Roman"/>
                <w:iCs/>
                <w:sz w:val="26"/>
                <w:szCs w:val="26"/>
                <w:highlight w:val="yellow"/>
              </w:rPr>
            </w:pPr>
            <w:r>
              <w:rPr>
                <w:rFonts w:ascii="Times New Roman" w:eastAsia="Times New Roman" w:hAnsi="Times New Roman"/>
                <w:iCs/>
                <w:sz w:val="26"/>
                <w:szCs w:val="26"/>
              </w:rPr>
              <w:t>737</w:t>
            </w:r>
          </w:p>
        </w:tc>
        <w:tc>
          <w:tcPr>
            <w:tcW w:w="1701" w:type="dxa"/>
            <w:vAlign w:val="center"/>
          </w:tcPr>
          <w:p w14:paraId="7C794B76" w14:textId="77777777" w:rsidR="003F0B46" w:rsidRDefault="003E7959">
            <w:pPr>
              <w:jc w:val="center"/>
              <w:rPr>
                <w:rFonts w:ascii="Times New Roman" w:hAnsi="Times New Roman"/>
                <w:iCs/>
                <w:sz w:val="26"/>
                <w:szCs w:val="26"/>
                <w:highlight w:val="yellow"/>
              </w:rPr>
            </w:pPr>
            <w:r>
              <w:rPr>
                <w:rFonts w:ascii="Times New Roman" w:eastAsia="Times New Roman" w:hAnsi="Times New Roman"/>
                <w:iCs/>
                <w:sz w:val="26"/>
                <w:szCs w:val="26"/>
              </w:rPr>
              <w:t>442</w:t>
            </w:r>
          </w:p>
        </w:tc>
        <w:tc>
          <w:tcPr>
            <w:tcW w:w="1559" w:type="dxa"/>
            <w:vAlign w:val="center"/>
          </w:tcPr>
          <w:p w14:paraId="5450E621" w14:textId="77777777" w:rsidR="003F0B46" w:rsidRDefault="001B34DA">
            <w:pPr>
              <w:jc w:val="center"/>
              <w:rPr>
                <w:rFonts w:ascii="Times New Roman" w:hAnsi="Times New Roman"/>
                <w:sz w:val="26"/>
                <w:szCs w:val="26"/>
              </w:rPr>
            </w:pPr>
            <w:r>
              <w:rPr>
                <w:rFonts w:ascii="Times New Roman" w:eastAsia="Times New Roman" w:hAnsi="Times New Roman"/>
                <w:sz w:val="26"/>
                <w:szCs w:val="26"/>
              </w:rPr>
              <w:t>-40</w:t>
            </w:r>
            <w:r w:rsidR="003E7959">
              <w:rPr>
                <w:rFonts w:ascii="Times New Roman" w:eastAsia="Times New Roman" w:hAnsi="Times New Roman"/>
                <w:sz w:val="26"/>
                <w:szCs w:val="26"/>
              </w:rPr>
              <w:t>%</w:t>
            </w:r>
          </w:p>
        </w:tc>
      </w:tr>
      <w:tr w:rsidR="003F0B46" w14:paraId="0C8D93E9" w14:textId="77777777" w:rsidTr="001B34DA">
        <w:trPr>
          <w:trHeight w:val="470"/>
        </w:trPr>
        <w:tc>
          <w:tcPr>
            <w:tcW w:w="5637" w:type="dxa"/>
            <w:vAlign w:val="center"/>
          </w:tcPr>
          <w:p w14:paraId="1CDB62E5" w14:textId="77777777" w:rsidR="003F0B46" w:rsidRDefault="003E7959">
            <w:pPr>
              <w:jc w:val="both"/>
              <w:rPr>
                <w:rFonts w:ascii="Times New Roman" w:hAnsi="Times New Roman"/>
                <w:iCs/>
                <w:sz w:val="26"/>
                <w:szCs w:val="26"/>
              </w:rPr>
            </w:pPr>
            <w:r>
              <w:rPr>
                <w:rFonts w:ascii="Times New Roman" w:eastAsia="Times New Roman" w:hAnsi="Times New Roman"/>
                <w:iCs/>
                <w:sz w:val="26"/>
                <w:szCs w:val="26"/>
              </w:rPr>
              <w:t>Установлено правон</w:t>
            </w:r>
            <w:r w:rsidR="001B34DA">
              <w:rPr>
                <w:rFonts w:ascii="Times New Roman" w:eastAsia="Times New Roman" w:hAnsi="Times New Roman"/>
                <w:iCs/>
                <w:sz w:val="26"/>
                <w:szCs w:val="26"/>
              </w:rPr>
              <w:t>арушений, составлено протоколов</w:t>
            </w:r>
          </w:p>
        </w:tc>
        <w:tc>
          <w:tcPr>
            <w:tcW w:w="1559" w:type="dxa"/>
            <w:vAlign w:val="center"/>
          </w:tcPr>
          <w:p w14:paraId="276DB8E5" w14:textId="77777777" w:rsidR="003F0B46" w:rsidRDefault="003E7959">
            <w:pPr>
              <w:jc w:val="center"/>
              <w:rPr>
                <w:rFonts w:ascii="Times New Roman" w:hAnsi="Times New Roman"/>
                <w:iCs/>
                <w:sz w:val="26"/>
                <w:szCs w:val="26"/>
              </w:rPr>
            </w:pPr>
            <w:r>
              <w:rPr>
                <w:rFonts w:ascii="Times New Roman" w:eastAsia="Times New Roman" w:hAnsi="Times New Roman"/>
                <w:iCs/>
                <w:sz w:val="26"/>
                <w:szCs w:val="26"/>
              </w:rPr>
              <w:t>105</w:t>
            </w:r>
          </w:p>
        </w:tc>
        <w:tc>
          <w:tcPr>
            <w:tcW w:w="1701" w:type="dxa"/>
            <w:vAlign w:val="center"/>
          </w:tcPr>
          <w:p w14:paraId="375AEA88" w14:textId="77777777" w:rsidR="003F0B46" w:rsidRDefault="003E7959">
            <w:pPr>
              <w:jc w:val="center"/>
              <w:rPr>
                <w:rFonts w:ascii="Times New Roman" w:hAnsi="Times New Roman"/>
                <w:iCs/>
                <w:sz w:val="26"/>
                <w:szCs w:val="26"/>
              </w:rPr>
            </w:pPr>
            <w:r>
              <w:rPr>
                <w:rFonts w:ascii="Times New Roman" w:eastAsia="Times New Roman" w:hAnsi="Times New Roman"/>
                <w:iCs/>
                <w:sz w:val="26"/>
                <w:szCs w:val="26"/>
              </w:rPr>
              <w:t>96</w:t>
            </w:r>
          </w:p>
        </w:tc>
        <w:tc>
          <w:tcPr>
            <w:tcW w:w="1559" w:type="dxa"/>
            <w:vAlign w:val="center"/>
          </w:tcPr>
          <w:p w14:paraId="35E425DE" w14:textId="77777777" w:rsidR="003F0B46" w:rsidRDefault="001B34DA">
            <w:pPr>
              <w:jc w:val="center"/>
              <w:rPr>
                <w:rFonts w:ascii="Times New Roman" w:hAnsi="Times New Roman"/>
                <w:sz w:val="26"/>
                <w:szCs w:val="26"/>
              </w:rPr>
            </w:pPr>
            <w:r>
              <w:rPr>
                <w:rFonts w:ascii="Times New Roman" w:eastAsia="Times New Roman" w:hAnsi="Times New Roman"/>
                <w:sz w:val="26"/>
                <w:szCs w:val="26"/>
              </w:rPr>
              <w:t>-9</w:t>
            </w:r>
            <w:r w:rsidR="003E7959">
              <w:rPr>
                <w:rFonts w:ascii="Times New Roman" w:eastAsia="Times New Roman" w:hAnsi="Times New Roman"/>
                <w:sz w:val="26"/>
                <w:szCs w:val="26"/>
              </w:rPr>
              <w:t>%</w:t>
            </w:r>
          </w:p>
        </w:tc>
      </w:tr>
      <w:tr w:rsidR="003F0B46" w14:paraId="65510335" w14:textId="77777777">
        <w:tc>
          <w:tcPr>
            <w:tcW w:w="5637" w:type="dxa"/>
            <w:vAlign w:val="center"/>
          </w:tcPr>
          <w:p w14:paraId="2E701874" w14:textId="77777777" w:rsidR="003F0B46" w:rsidRDefault="003E7959">
            <w:pPr>
              <w:jc w:val="both"/>
              <w:rPr>
                <w:rFonts w:ascii="Times New Roman" w:hAnsi="Times New Roman"/>
                <w:iCs/>
                <w:sz w:val="26"/>
                <w:szCs w:val="26"/>
              </w:rPr>
            </w:pPr>
            <w:r>
              <w:rPr>
                <w:rFonts w:ascii="Times New Roman" w:eastAsia="Times New Roman" w:hAnsi="Times New Roman"/>
                <w:iCs/>
                <w:sz w:val="26"/>
                <w:szCs w:val="26"/>
              </w:rPr>
              <w:t>Проведено профилактических мероприятий всего</w:t>
            </w:r>
          </w:p>
        </w:tc>
        <w:tc>
          <w:tcPr>
            <w:tcW w:w="1559" w:type="dxa"/>
            <w:vAlign w:val="center"/>
          </w:tcPr>
          <w:p w14:paraId="1D66E692" w14:textId="77777777" w:rsidR="003F0B46" w:rsidRDefault="003E7959">
            <w:pPr>
              <w:jc w:val="center"/>
              <w:rPr>
                <w:rFonts w:ascii="Times New Roman" w:hAnsi="Times New Roman"/>
                <w:iCs/>
                <w:sz w:val="26"/>
                <w:szCs w:val="26"/>
              </w:rPr>
            </w:pPr>
            <w:r>
              <w:rPr>
                <w:rFonts w:ascii="Times New Roman" w:eastAsia="Times New Roman" w:hAnsi="Times New Roman"/>
                <w:iCs/>
                <w:sz w:val="26"/>
                <w:szCs w:val="26"/>
              </w:rPr>
              <w:t>9801</w:t>
            </w:r>
          </w:p>
        </w:tc>
        <w:tc>
          <w:tcPr>
            <w:tcW w:w="1701" w:type="dxa"/>
            <w:vAlign w:val="center"/>
          </w:tcPr>
          <w:p w14:paraId="0FA82D02" w14:textId="77777777" w:rsidR="003F0B46" w:rsidRDefault="003E7959">
            <w:pPr>
              <w:jc w:val="center"/>
              <w:rPr>
                <w:rFonts w:ascii="Times New Roman" w:hAnsi="Times New Roman"/>
                <w:iCs/>
                <w:sz w:val="26"/>
                <w:szCs w:val="26"/>
              </w:rPr>
            </w:pPr>
            <w:r>
              <w:rPr>
                <w:rFonts w:ascii="Times New Roman" w:eastAsia="Times New Roman" w:hAnsi="Times New Roman"/>
                <w:iCs/>
                <w:sz w:val="26"/>
                <w:szCs w:val="26"/>
              </w:rPr>
              <w:t>4949</w:t>
            </w:r>
          </w:p>
        </w:tc>
        <w:tc>
          <w:tcPr>
            <w:tcW w:w="1559" w:type="dxa"/>
            <w:vAlign w:val="center"/>
          </w:tcPr>
          <w:p w14:paraId="41D36185" w14:textId="77777777" w:rsidR="003F0B46" w:rsidRDefault="001B34DA">
            <w:pPr>
              <w:jc w:val="center"/>
              <w:rPr>
                <w:rFonts w:ascii="Times New Roman" w:hAnsi="Times New Roman"/>
                <w:sz w:val="26"/>
                <w:szCs w:val="26"/>
              </w:rPr>
            </w:pPr>
            <w:r>
              <w:rPr>
                <w:rFonts w:ascii="Times New Roman" w:eastAsia="Times New Roman" w:hAnsi="Times New Roman"/>
                <w:sz w:val="26"/>
                <w:szCs w:val="26"/>
              </w:rPr>
              <w:t>-49,5</w:t>
            </w:r>
            <w:r w:rsidR="003E7959">
              <w:rPr>
                <w:rFonts w:ascii="Times New Roman" w:eastAsia="Times New Roman" w:hAnsi="Times New Roman"/>
                <w:sz w:val="26"/>
                <w:szCs w:val="26"/>
              </w:rPr>
              <w:t>%</w:t>
            </w:r>
          </w:p>
        </w:tc>
      </w:tr>
      <w:tr w:rsidR="003F0B46" w14:paraId="663AB95B" w14:textId="77777777">
        <w:trPr>
          <w:trHeight w:val="544"/>
        </w:trPr>
        <w:tc>
          <w:tcPr>
            <w:tcW w:w="5637" w:type="dxa"/>
            <w:vMerge w:val="restart"/>
            <w:vAlign w:val="center"/>
          </w:tcPr>
          <w:p w14:paraId="6FF4E490" w14:textId="77777777" w:rsidR="003F0B46" w:rsidRDefault="003E7959">
            <w:pPr>
              <w:jc w:val="both"/>
              <w:rPr>
                <w:rFonts w:ascii="Times New Roman" w:hAnsi="Times New Roman"/>
                <w:iCs/>
                <w:sz w:val="26"/>
                <w:szCs w:val="26"/>
                <w:highlight w:val="yellow"/>
              </w:rPr>
            </w:pPr>
            <w:r>
              <w:rPr>
                <w:rFonts w:ascii="Times New Roman" w:eastAsia="Times New Roman" w:hAnsi="Times New Roman"/>
                <w:iCs/>
                <w:sz w:val="26"/>
                <w:szCs w:val="26"/>
              </w:rPr>
              <w:t>Проведено профилактических визитов</w:t>
            </w:r>
          </w:p>
        </w:tc>
        <w:tc>
          <w:tcPr>
            <w:tcW w:w="1559" w:type="dxa"/>
            <w:vMerge w:val="restart"/>
            <w:vAlign w:val="center"/>
          </w:tcPr>
          <w:p w14:paraId="20F16020" w14:textId="77777777" w:rsidR="003F0B46" w:rsidRDefault="003E7959">
            <w:pPr>
              <w:jc w:val="center"/>
              <w:rPr>
                <w:rFonts w:ascii="Times New Roman" w:hAnsi="Times New Roman"/>
                <w:iCs/>
                <w:sz w:val="26"/>
                <w:szCs w:val="26"/>
                <w:highlight w:val="yellow"/>
              </w:rPr>
            </w:pPr>
            <w:r>
              <w:rPr>
                <w:rFonts w:ascii="Times New Roman" w:eastAsia="Times New Roman" w:hAnsi="Times New Roman"/>
                <w:iCs/>
                <w:sz w:val="26"/>
                <w:szCs w:val="26"/>
              </w:rPr>
              <w:t>152</w:t>
            </w:r>
          </w:p>
        </w:tc>
        <w:tc>
          <w:tcPr>
            <w:tcW w:w="1701" w:type="dxa"/>
            <w:vMerge w:val="restart"/>
            <w:vAlign w:val="center"/>
          </w:tcPr>
          <w:p w14:paraId="6701702F" w14:textId="77777777" w:rsidR="003F0B46" w:rsidRDefault="003E7959">
            <w:pPr>
              <w:jc w:val="center"/>
              <w:rPr>
                <w:rFonts w:ascii="Times New Roman" w:hAnsi="Times New Roman"/>
                <w:iCs/>
                <w:sz w:val="26"/>
                <w:szCs w:val="26"/>
                <w:highlight w:val="yellow"/>
              </w:rPr>
            </w:pPr>
            <w:r>
              <w:rPr>
                <w:rFonts w:ascii="Times New Roman" w:eastAsia="Times New Roman" w:hAnsi="Times New Roman"/>
                <w:iCs/>
                <w:sz w:val="26"/>
                <w:szCs w:val="26"/>
              </w:rPr>
              <w:t>77</w:t>
            </w:r>
          </w:p>
        </w:tc>
        <w:tc>
          <w:tcPr>
            <w:tcW w:w="1559" w:type="dxa"/>
            <w:vMerge w:val="restart"/>
            <w:vAlign w:val="center"/>
          </w:tcPr>
          <w:p w14:paraId="3D399CA2" w14:textId="77777777" w:rsidR="003F0B46" w:rsidRDefault="001B34DA">
            <w:pPr>
              <w:jc w:val="center"/>
              <w:rPr>
                <w:rFonts w:ascii="Times New Roman" w:hAnsi="Times New Roman"/>
                <w:sz w:val="26"/>
                <w:szCs w:val="26"/>
              </w:rPr>
            </w:pPr>
            <w:r>
              <w:rPr>
                <w:rFonts w:ascii="Times New Roman" w:eastAsia="Times New Roman" w:hAnsi="Times New Roman"/>
                <w:sz w:val="26"/>
                <w:szCs w:val="26"/>
              </w:rPr>
              <w:t>-49</w:t>
            </w:r>
            <w:r w:rsidR="003E7959">
              <w:rPr>
                <w:rFonts w:ascii="Times New Roman" w:eastAsia="Times New Roman" w:hAnsi="Times New Roman"/>
                <w:sz w:val="26"/>
                <w:szCs w:val="26"/>
              </w:rPr>
              <w:t>%</w:t>
            </w:r>
          </w:p>
        </w:tc>
      </w:tr>
      <w:tr w:rsidR="003F0B46" w14:paraId="38A26D0C" w14:textId="77777777">
        <w:trPr>
          <w:trHeight w:val="299"/>
        </w:trPr>
        <w:tc>
          <w:tcPr>
            <w:tcW w:w="5637" w:type="dxa"/>
            <w:vMerge w:val="restart"/>
            <w:vAlign w:val="center"/>
          </w:tcPr>
          <w:p w14:paraId="75E5D556" w14:textId="77777777" w:rsidR="003F0B46" w:rsidRDefault="003E7959">
            <w:pPr>
              <w:spacing w:after="0" w:line="240" w:lineRule="auto"/>
              <w:jc w:val="both"/>
              <w:rPr>
                <w:rFonts w:ascii="Times New Roman" w:eastAsia="Times New Roman" w:hAnsi="Times New Roman"/>
                <w:iCs/>
                <w:sz w:val="26"/>
                <w:szCs w:val="26"/>
              </w:rPr>
            </w:pPr>
            <w:r>
              <w:rPr>
                <w:rFonts w:ascii="Times New Roman" w:eastAsia="Times New Roman" w:hAnsi="Times New Roman"/>
                <w:iCs/>
                <w:sz w:val="26"/>
                <w:szCs w:val="26"/>
              </w:rPr>
              <w:t>Объявлено предостережений</w:t>
            </w:r>
          </w:p>
        </w:tc>
        <w:tc>
          <w:tcPr>
            <w:tcW w:w="1559" w:type="dxa"/>
            <w:vMerge w:val="restart"/>
            <w:vAlign w:val="center"/>
          </w:tcPr>
          <w:p w14:paraId="0D36390F" w14:textId="77777777" w:rsidR="003F0B46" w:rsidRDefault="003E7959">
            <w:pPr>
              <w:jc w:val="center"/>
              <w:rPr>
                <w:rFonts w:ascii="Times New Roman" w:eastAsia="Times New Roman" w:hAnsi="Times New Roman"/>
                <w:sz w:val="26"/>
                <w:szCs w:val="26"/>
              </w:rPr>
            </w:pPr>
            <w:r>
              <w:rPr>
                <w:rFonts w:ascii="Times New Roman" w:eastAsia="Times New Roman" w:hAnsi="Times New Roman"/>
                <w:sz w:val="26"/>
                <w:szCs w:val="26"/>
              </w:rPr>
              <w:t>542</w:t>
            </w:r>
          </w:p>
        </w:tc>
        <w:tc>
          <w:tcPr>
            <w:tcW w:w="1701" w:type="dxa"/>
            <w:vMerge w:val="restart"/>
            <w:vAlign w:val="center"/>
          </w:tcPr>
          <w:p w14:paraId="7437AED1" w14:textId="77777777" w:rsidR="003F0B46" w:rsidRDefault="003E7959">
            <w:pPr>
              <w:jc w:val="center"/>
              <w:rPr>
                <w:rFonts w:ascii="Times New Roman" w:eastAsia="Times New Roman" w:hAnsi="Times New Roman"/>
                <w:sz w:val="26"/>
                <w:szCs w:val="26"/>
              </w:rPr>
            </w:pPr>
            <w:r>
              <w:rPr>
                <w:rFonts w:ascii="Times New Roman" w:eastAsia="Times New Roman" w:hAnsi="Times New Roman"/>
                <w:sz w:val="26"/>
                <w:szCs w:val="26"/>
              </w:rPr>
              <w:t>271</w:t>
            </w:r>
          </w:p>
        </w:tc>
        <w:tc>
          <w:tcPr>
            <w:tcW w:w="1559" w:type="dxa"/>
            <w:vMerge w:val="restart"/>
            <w:vAlign w:val="center"/>
          </w:tcPr>
          <w:p w14:paraId="173A74E0" w14:textId="77777777" w:rsidR="003F0B46" w:rsidRDefault="001B34DA">
            <w:pPr>
              <w:jc w:val="center"/>
              <w:rPr>
                <w:rFonts w:ascii="Times New Roman" w:eastAsia="Times New Roman" w:hAnsi="Times New Roman"/>
                <w:sz w:val="26"/>
                <w:szCs w:val="26"/>
              </w:rPr>
            </w:pPr>
            <w:r>
              <w:rPr>
                <w:rFonts w:ascii="Times New Roman" w:eastAsia="Times New Roman" w:hAnsi="Times New Roman"/>
                <w:sz w:val="26"/>
                <w:szCs w:val="26"/>
              </w:rPr>
              <w:t>-50</w:t>
            </w:r>
            <w:r w:rsidR="003E7959">
              <w:rPr>
                <w:rFonts w:ascii="Times New Roman" w:eastAsia="Times New Roman" w:hAnsi="Times New Roman"/>
                <w:sz w:val="26"/>
                <w:szCs w:val="26"/>
              </w:rPr>
              <w:t>%</w:t>
            </w:r>
          </w:p>
        </w:tc>
      </w:tr>
      <w:tr w:rsidR="003F0B46" w14:paraId="0541C197" w14:textId="77777777">
        <w:tc>
          <w:tcPr>
            <w:tcW w:w="5637" w:type="dxa"/>
            <w:vAlign w:val="center"/>
          </w:tcPr>
          <w:p w14:paraId="4A3E3DA0" w14:textId="77777777" w:rsidR="003F0B46" w:rsidRDefault="003E7959">
            <w:pPr>
              <w:spacing w:after="0" w:line="240" w:lineRule="auto"/>
              <w:jc w:val="both"/>
              <w:rPr>
                <w:rFonts w:ascii="Times New Roman" w:hAnsi="Times New Roman"/>
                <w:iCs/>
                <w:sz w:val="26"/>
                <w:szCs w:val="26"/>
              </w:rPr>
            </w:pPr>
            <w:r>
              <w:rPr>
                <w:rFonts w:ascii="Times New Roman" w:eastAsia="Times New Roman" w:hAnsi="Times New Roman"/>
                <w:iCs/>
                <w:sz w:val="26"/>
                <w:szCs w:val="26"/>
              </w:rPr>
              <w:t>Отобрано проб растительной продукции и почвы</w:t>
            </w:r>
          </w:p>
        </w:tc>
        <w:tc>
          <w:tcPr>
            <w:tcW w:w="1559" w:type="dxa"/>
            <w:vAlign w:val="center"/>
          </w:tcPr>
          <w:p w14:paraId="50CEFBEA" w14:textId="77777777" w:rsidR="003F0B46" w:rsidRDefault="003E7959">
            <w:pPr>
              <w:jc w:val="center"/>
              <w:rPr>
                <w:rFonts w:ascii="Times New Roman" w:hAnsi="Times New Roman"/>
                <w:sz w:val="26"/>
                <w:szCs w:val="26"/>
                <w:highlight w:val="yellow"/>
              </w:rPr>
            </w:pPr>
            <w:r>
              <w:rPr>
                <w:rFonts w:ascii="Times New Roman" w:eastAsia="Times New Roman" w:hAnsi="Times New Roman"/>
                <w:sz w:val="26"/>
                <w:szCs w:val="26"/>
              </w:rPr>
              <w:t>228</w:t>
            </w:r>
          </w:p>
        </w:tc>
        <w:tc>
          <w:tcPr>
            <w:tcW w:w="1701" w:type="dxa"/>
            <w:vAlign w:val="center"/>
          </w:tcPr>
          <w:p w14:paraId="2FA32337" w14:textId="77777777" w:rsidR="003F0B46" w:rsidRDefault="003E7959">
            <w:pPr>
              <w:jc w:val="center"/>
              <w:rPr>
                <w:rFonts w:ascii="Times New Roman" w:hAnsi="Times New Roman"/>
                <w:sz w:val="26"/>
                <w:szCs w:val="26"/>
              </w:rPr>
            </w:pPr>
            <w:r>
              <w:rPr>
                <w:rFonts w:ascii="Times New Roman" w:eastAsia="Times New Roman" w:hAnsi="Times New Roman"/>
                <w:sz w:val="26"/>
                <w:szCs w:val="26"/>
              </w:rPr>
              <w:t>239</w:t>
            </w:r>
          </w:p>
        </w:tc>
        <w:tc>
          <w:tcPr>
            <w:tcW w:w="1559" w:type="dxa"/>
            <w:vAlign w:val="center"/>
          </w:tcPr>
          <w:p w14:paraId="208ABB57" w14:textId="77777777" w:rsidR="003F0B46" w:rsidRDefault="001B34DA">
            <w:pPr>
              <w:jc w:val="center"/>
              <w:rPr>
                <w:rFonts w:ascii="Times New Roman" w:hAnsi="Times New Roman"/>
                <w:sz w:val="26"/>
                <w:szCs w:val="26"/>
                <w:highlight w:val="yellow"/>
              </w:rPr>
            </w:pPr>
            <w:r>
              <w:rPr>
                <w:rFonts w:ascii="Times New Roman" w:eastAsia="Times New Roman" w:hAnsi="Times New Roman"/>
                <w:sz w:val="26"/>
                <w:szCs w:val="26"/>
              </w:rPr>
              <w:t>+5</w:t>
            </w:r>
            <w:r w:rsidR="003E7959">
              <w:rPr>
                <w:rFonts w:ascii="Times New Roman" w:eastAsia="Times New Roman" w:hAnsi="Times New Roman"/>
                <w:sz w:val="26"/>
                <w:szCs w:val="26"/>
              </w:rPr>
              <w:t>%</w:t>
            </w:r>
          </w:p>
        </w:tc>
      </w:tr>
      <w:tr w:rsidR="003F0B46" w14:paraId="53FC559B" w14:textId="77777777" w:rsidTr="001B34DA">
        <w:trPr>
          <w:trHeight w:val="1045"/>
        </w:trPr>
        <w:tc>
          <w:tcPr>
            <w:tcW w:w="5637" w:type="dxa"/>
            <w:vAlign w:val="center"/>
          </w:tcPr>
          <w:p w14:paraId="46AC6E2F" w14:textId="77777777" w:rsidR="003F0B46" w:rsidRDefault="003E7959">
            <w:pPr>
              <w:jc w:val="both"/>
              <w:rPr>
                <w:rFonts w:ascii="Times New Roman" w:eastAsia="Times New Roman" w:hAnsi="Times New Roman"/>
                <w:iCs/>
                <w:sz w:val="26"/>
                <w:szCs w:val="26"/>
              </w:rPr>
            </w:pPr>
            <w:r>
              <w:rPr>
                <w:rFonts w:ascii="Times New Roman" w:eastAsia="Times New Roman" w:hAnsi="Times New Roman"/>
                <w:iCs/>
                <w:sz w:val="26"/>
                <w:szCs w:val="26"/>
              </w:rPr>
              <w:t>Выявление превышений ОКП и/или нитратов в образцах</w:t>
            </w:r>
          </w:p>
          <w:p w14:paraId="600BE0FB" w14:textId="77777777" w:rsidR="003F0B46" w:rsidRDefault="003E7959">
            <w:pPr>
              <w:jc w:val="both"/>
              <w:rPr>
                <w:rFonts w:ascii="Times New Roman" w:hAnsi="Times New Roman"/>
                <w:sz w:val="26"/>
                <w:szCs w:val="26"/>
              </w:rPr>
            </w:pPr>
            <w:r>
              <w:rPr>
                <w:rFonts w:ascii="Times New Roman" w:eastAsia="Times New Roman" w:hAnsi="Times New Roman"/>
                <w:iCs/>
                <w:sz w:val="26"/>
                <w:szCs w:val="26"/>
              </w:rPr>
              <w:t>(выявлено ОКП без превышения норматива)</w:t>
            </w:r>
          </w:p>
        </w:tc>
        <w:tc>
          <w:tcPr>
            <w:tcW w:w="1559" w:type="dxa"/>
            <w:vAlign w:val="center"/>
          </w:tcPr>
          <w:p w14:paraId="42C2EA34" w14:textId="77777777" w:rsidR="003F0B46" w:rsidRDefault="003E7959">
            <w:pPr>
              <w:jc w:val="center"/>
              <w:rPr>
                <w:rFonts w:ascii="Times New Roman" w:hAnsi="Times New Roman"/>
                <w:sz w:val="26"/>
                <w:szCs w:val="26"/>
                <w:highlight w:val="yellow"/>
              </w:rPr>
            </w:pPr>
            <w:r>
              <w:rPr>
                <w:rFonts w:ascii="Times New Roman" w:eastAsia="Times New Roman" w:hAnsi="Times New Roman"/>
                <w:sz w:val="26"/>
                <w:szCs w:val="26"/>
              </w:rPr>
              <w:t>41</w:t>
            </w:r>
          </w:p>
        </w:tc>
        <w:tc>
          <w:tcPr>
            <w:tcW w:w="1701" w:type="dxa"/>
            <w:vAlign w:val="center"/>
          </w:tcPr>
          <w:p w14:paraId="4A9FB1BE" w14:textId="77777777" w:rsidR="003F0B46" w:rsidRDefault="003E7959">
            <w:pPr>
              <w:jc w:val="center"/>
              <w:rPr>
                <w:rFonts w:ascii="Times New Roman" w:hAnsi="Times New Roman"/>
                <w:iCs/>
                <w:sz w:val="26"/>
                <w:szCs w:val="26"/>
                <w:highlight w:val="yellow"/>
              </w:rPr>
            </w:pPr>
            <w:r>
              <w:rPr>
                <w:rFonts w:ascii="Times New Roman" w:eastAsia="Times New Roman" w:hAnsi="Times New Roman"/>
                <w:iCs/>
                <w:sz w:val="26"/>
                <w:szCs w:val="26"/>
              </w:rPr>
              <w:t>2 (57)</w:t>
            </w:r>
          </w:p>
        </w:tc>
        <w:tc>
          <w:tcPr>
            <w:tcW w:w="1559" w:type="dxa"/>
            <w:vAlign w:val="center"/>
          </w:tcPr>
          <w:p w14:paraId="6B72B298" w14:textId="77777777" w:rsidR="003F0B46" w:rsidRDefault="003F0B46">
            <w:pPr>
              <w:jc w:val="center"/>
              <w:rPr>
                <w:rFonts w:ascii="Times New Roman" w:eastAsia="Times New Roman" w:hAnsi="Times New Roman"/>
                <w:sz w:val="26"/>
                <w:szCs w:val="26"/>
              </w:rPr>
            </w:pPr>
          </w:p>
          <w:p w14:paraId="2A3A52A1" w14:textId="77777777" w:rsidR="003F0B46" w:rsidRDefault="001B34DA">
            <w:pPr>
              <w:jc w:val="center"/>
              <w:rPr>
                <w:rFonts w:ascii="Times New Roman" w:eastAsia="Times New Roman" w:hAnsi="Times New Roman"/>
                <w:sz w:val="26"/>
                <w:szCs w:val="26"/>
              </w:rPr>
            </w:pPr>
            <w:r>
              <w:rPr>
                <w:rFonts w:ascii="Times New Roman" w:eastAsia="Times New Roman" w:hAnsi="Times New Roman"/>
                <w:sz w:val="26"/>
                <w:szCs w:val="26"/>
              </w:rPr>
              <w:t>-95</w:t>
            </w:r>
            <w:r w:rsidR="003E7959">
              <w:rPr>
                <w:rFonts w:ascii="Times New Roman" w:eastAsia="Times New Roman" w:hAnsi="Times New Roman"/>
                <w:sz w:val="26"/>
                <w:szCs w:val="26"/>
              </w:rPr>
              <w:t>%</w:t>
            </w:r>
          </w:p>
          <w:p w14:paraId="1A80A310" w14:textId="77777777" w:rsidR="003F0B46" w:rsidRDefault="003E7959">
            <w:pPr>
              <w:jc w:val="center"/>
              <w:rPr>
                <w:rFonts w:ascii="Times New Roman" w:eastAsia="Times New Roman" w:hAnsi="Times New Roman"/>
                <w:sz w:val="26"/>
                <w:szCs w:val="26"/>
              </w:rPr>
            </w:pPr>
            <w:r>
              <w:rPr>
                <w:rFonts w:ascii="Times New Roman" w:eastAsia="Times New Roman" w:hAnsi="Times New Roman"/>
                <w:sz w:val="26"/>
                <w:szCs w:val="26"/>
              </w:rPr>
              <w:t>(+39%)</w:t>
            </w:r>
          </w:p>
        </w:tc>
      </w:tr>
      <w:tr w:rsidR="003F0B46" w14:paraId="59940FBD" w14:textId="77777777">
        <w:trPr>
          <w:trHeight w:val="570"/>
        </w:trPr>
        <w:tc>
          <w:tcPr>
            <w:tcW w:w="5637" w:type="dxa"/>
            <w:vMerge w:val="restart"/>
            <w:vAlign w:val="center"/>
          </w:tcPr>
          <w:p w14:paraId="126D0F60" w14:textId="77777777" w:rsidR="003F0B46" w:rsidRDefault="003E7959">
            <w:pPr>
              <w:jc w:val="both"/>
              <w:rPr>
                <w:rFonts w:ascii="Times New Roman" w:eastAsia="Times New Roman" w:hAnsi="Times New Roman"/>
                <w:iCs/>
                <w:sz w:val="26"/>
                <w:szCs w:val="26"/>
              </w:rPr>
            </w:pPr>
            <w:r>
              <w:rPr>
                <w:rFonts w:ascii="Times New Roman" w:eastAsia="Times New Roman" w:hAnsi="Times New Roman"/>
                <w:iCs/>
                <w:sz w:val="26"/>
                <w:szCs w:val="26"/>
              </w:rPr>
              <w:t>Количество госинспекторов</w:t>
            </w:r>
          </w:p>
        </w:tc>
        <w:tc>
          <w:tcPr>
            <w:tcW w:w="1559" w:type="dxa"/>
            <w:vMerge w:val="restart"/>
            <w:vAlign w:val="center"/>
          </w:tcPr>
          <w:p w14:paraId="7CF39736" w14:textId="77777777" w:rsidR="003F0B46" w:rsidRDefault="003E7959">
            <w:pPr>
              <w:jc w:val="center"/>
              <w:rPr>
                <w:rFonts w:ascii="Times New Roman" w:hAnsi="Times New Roman"/>
                <w:sz w:val="26"/>
                <w:szCs w:val="26"/>
              </w:rPr>
            </w:pPr>
            <w:r>
              <w:rPr>
                <w:rFonts w:ascii="Times New Roman" w:eastAsia="Times New Roman" w:hAnsi="Times New Roman"/>
                <w:sz w:val="26"/>
                <w:szCs w:val="26"/>
              </w:rPr>
              <w:t>7</w:t>
            </w:r>
          </w:p>
        </w:tc>
        <w:tc>
          <w:tcPr>
            <w:tcW w:w="1701" w:type="dxa"/>
            <w:vMerge w:val="restart"/>
            <w:vAlign w:val="center"/>
          </w:tcPr>
          <w:p w14:paraId="27FCDB72" w14:textId="77777777" w:rsidR="003F0B46" w:rsidRDefault="003E7959">
            <w:pPr>
              <w:jc w:val="center"/>
              <w:rPr>
                <w:rFonts w:ascii="Times New Roman" w:hAnsi="Times New Roman"/>
                <w:iCs/>
                <w:sz w:val="26"/>
                <w:szCs w:val="26"/>
              </w:rPr>
            </w:pPr>
            <w:r>
              <w:rPr>
                <w:rFonts w:ascii="Times New Roman" w:eastAsia="Times New Roman" w:hAnsi="Times New Roman"/>
                <w:iCs/>
                <w:sz w:val="26"/>
                <w:szCs w:val="26"/>
              </w:rPr>
              <w:t>3</w:t>
            </w:r>
          </w:p>
        </w:tc>
        <w:tc>
          <w:tcPr>
            <w:tcW w:w="1559" w:type="dxa"/>
            <w:vMerge w:val="restart"/>
            <w:vAlign w:val="center"/>
          </w:tcPr>
          <w:p w14:paraId="2A7B5C63" w14:textId="77777777" w:rsidR="003F0B46" w:rsidRDefault="003F0B46">
            <w:pPr>
              <w:rPr>
                <w:rFonts w:ascii="Times New Roman" w:hAnsi="Times New Roman"/>
                <w:sz w:val="26"/>
                <w:szCs w:val="26"/>
              </w:rPr>
            </w:pPr>
          </w:p>
        </w:tc>
      </w:tr>
    </w:tbl>
    <w:p w14:paraId="202CB455" w14:textId="77777777" w:rsidR="003F0B46" w:rsidRDefault="003F0B46">
      <w:pPr>
        <w:spacing w:after="0"/>
        <w:ind w:firstLine="709"/>
        <w:jc w:val="both"/>
        <w:rPr>
          <w:rFonts w:ascii="Times New Roman" w:hAnsi="Times New Roman"/>
          <w:sz w:val="26"/>
          <w:szCs w:val="26"/>
        </w:rPr>
      </w:pPr>
    </w:p>
    <w:p w14:paraId="6E0EDF37" w14:textId="77777777" w:rsidR="003F0B46" w:rsidRDefault="003F0B46">
      <w:pPr>
        <w:spacing w:after="0"/>
        <w:ind w:firstLine="709"/>
        <w:jc w:val="both"/>
        <w:rPr>
          <w:rFonts w:ascii="Times New Roman" w:hAnsi="Times New Roman"/>
          <w:sz w:val="26"/>
          <w:szCs w:val="26"/>
        </w:rPr>
      </w:pPr>
    </w:p>
    <w:p w14:paraId="4B9645FA" w14:textId="77777777" w:rsidR="003F0B46" w:rsidRDefault="003E7959">
      <w:pPr>
        <w:spacing w:after="0"/>
        <w:jc w:val="both"/>
        <w:rPr>
          <w:rFonts w:ascii="Times New Roman" w:hAnsi="Times New Roman"/>
          <w:sz w:val="26"/>
          <w:szCs w:val="26"/>
        </w:rPr>
      </w:pPr>
      <w:r>
        <w:rPr>
          <w:noProof/>
          <w:sz w:val="26"/>
          <w:szCs w:val="26"/>
          <w:lang w:eastAsia="ru-RU"/>
        </w:rPr>
        <w:lastRenderedPageBreak/>
        <w:drawing>
          <wp:inline distT="0" distB="0" distL="0" distR="0" wp14:anchorId="1587530A" wp14:editId="03896786">
            <wp:extent cx="6512560" cy="3802005"/>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7206993" name=""/>
                    <pic:cNvPicPr>
                      <a:picLocks noChangeAspect="1"/>
                    </pic:cNvPicPr>
                  </pic:nvPicPr>
                  <pic:blipFill>
                    <a:blip r:embed="rId7"/>
                    <a:stretch/>
                  </pic:blipFill>
                  <pic:spPr bwMode="auto">
                    <a:xfrm>
                      <a:off x="0" y="0"/>
                      <a:ext cx="6512559" cy="3802005"/>
                    </a:xfrm>
                    <a:prstGeom prst="rect">
                      <a:avLst/>
                    </a:prstGeom>
                  </pic:spPr>
                </pic:pic>
              </a:graphicData>
            </a:graphic>
          </wp:inline>
        </w:drawing>
      </w:r>
    </w:p>
    <w:p w14:paraId="5F07718B" w14:textId="77777777" w:rsidR="003F0B46" w:rsidRDefault="003E7959">
      <w:pPr>
        <w:spacing w:after="0"/>
        <w:jc w:val="center"/>
        <w:rPr>
          <w:rFonts w:ascii="Times New Roman" w:hAnsi="Times New Roman"/>
          <w:sz w:val="26"/>
          <w:szCs w:val="26"/>
        </w:rPr>
      </w:pPr>
      <w:r>
        <w:rPr>
          <w:rFonts w:ascii="Times New Roman" w:hAnsi="Times New Roman"/>
          <w:iCs/>
          <w:sz w:val="26"/>
          <w:szCs w:val="26"/>
        </w:rPr>
        <w:t xml:space="preserve">        Диаграмма нагрузки на 1 инспектора в 2024 и 2025 гг. (Иркутская область)</w:t>
      </w:r>
    </w:p>
    <w:p w14:paraId="3B9BC6A6" w14:textId="77777777" w:rsidR="003F0B46" w:rsidRDefault="003F0B46">
      <w:pPr>
        <w:spacing w:after="0"/>
        <w:ind w:firstLine="709"/>
        <w:jc w:val="both"/>
        <w:rPr>
          <w:rFonts w:ascii="Times New Roman" w:hAnsi="Times New Roman"/>
          <w:sz w:val="26"/>
          <w:szCs w:val="26"/>
        </w:rPr>
      </w:pPr>
    </w:p>
    <w:p w14:paraId="6220B062" w14:textId="77777777" w:rsidR="003F0B46" w:rsidRDefault="003E7959" w:rsidP="001B34DA">
      <w:pPr>
        <w:spacing w:after="120" w:line="240" w:lineRule="auto"/>
        <w:ind w:firstLine="709"/>
        <w:jc w:val="both"/>
        <w:rPr>
          <w:rFonts w:ascii="Times New Roman" w:hAnsi="Times New Roman"/>
          <w:iCs/>
          <w:sz w:val="26"/>
          <w:szCs w:val="26"/>
        </w:rPr>
      </w:pPr>
      <w:r>
        <w:rPr>
          <w:rFonts w:ascii="Times New Roman" w:hAnsi="Times New Roman"/>
          <w:iCs/>
          <w:sz w:val="26"/>
          <w:szCs w:val="26"/>
        </w:rPr>
        <w:t xml:space="preserve">В соответствии с Федеральным законом от 31.07.2020 № 248-ФЗ «О государственном контроле (надзоре) и муниципальном контроле в Российской Федерации», Постановлением от 30.06.2021 № 1067 объекты государственного надзора в области безопасного обращения с пестицидами и агрохимикатами подлежат отнесению к категориям чрезвычайно высокого, высокого, среднего и низкого риска. В 2025 году в связи с внесением изменений в указанные выше нормативные документы была добавлена высокая категория риска. </w:t>
      </w:r>
    </w:p>
    <w:p w14:paraId="1B1B96E4" w14:textId="77777777" w:rsidR="003F0B46" w:rsidRDefault="003E7959" w:rsidP="001B34DA">
      <w:pPr>
        <w:spacing w:after="120" w:line="240" w:lineRule="auto"/>
        <w:ind w:firstLine="709"/>
        <w:jc w:val="both"/>
        <w:rPr>
          <w:rFonts w:ascii="Times New Roman" w:hAnsi="Times New Roman"/>
          <w:sz w:val="26"/>
          <w:szCs w:val="26"/>
        </w:rPr>
      </w:pPr>
      <w:r>
        <w:rPr>
          <w:rFonts w:ascii="Times New Roman" w:hAnsi="Times New Roman"/>
          <w:iCs/>
          <w:sz w:val="26"/>
          <w:szCs w:val="26"/>
        </w:rPr>
        <w:t>Всего по состоянию на 2025 год на территории Иркутской области 374 хозяйствующим субъектам присвоена категория риска, 160 из них в 2025 году. Действующие на 31.12.2025 категории риска:</w:t>
      </w:r>
    </w:p>
    <w:p w14:paraId="0C7862E7" w14:textId="77777777" w:rsidR="003F0B46" w:rsidRPr="001B34DA" w:rsidRDefault="001B34DA" w:rsidP="001B34DA">
      <w:pPr>
        <w:spacing w:after="120" w:line="240" w:lineRule="auto"/>
        <w:ind w:firstLine="709"/>
        <w:jc w:val="both"/>
        <w:rPr>
          <w:rFonts w:ascii="Times New Roman" w:hAnsi="Times New Roman"/>
          <w:sz w:val="26"/>
          <w:szCs w:val="26"/>
        </w:rPr>
      </w:pPr>
      <w:r>
        <w:rPr>
          <w:rFonts w:ascii="Times New Roman" w:hAnsi="Times New Roman"/>
          <w:sz w:val="26"/>
          <w:szCs w:val="26"/>
        </w:rPr>
        <w:t xml:space="preserve">- </w:t>
      </w:r>
      <w:r w:rsidR="003E7959" w:rsidRPr="001B34DA">
        <w:rPr>
          <w:rFonts w:ascii="Times New Roman" w:hAnsi="Times New Roman"/>
          <w:iCs/>
          <w:sz w:val="26"/>
          <w:szCs w:val="26"/>
        </w:rPr>
        <w:t xml:space="preserve">чрезвычайно высокий риск </w:t>
      </w:r>
      <w:r>
        <w:rPr>
          <w:rFonts w:ascii="Times New Roman" w:hAnsi="Times New Roman"/>
          <w:iCs/>
          <w:sz w:val="26"/>
          <w:szCs w:val="26"/>
        </w:rPr>
        <w:t>–</w:t>
      </w:r>
      <w:r w:rsidR="003E7959" w:rsidRPr="001B34DA">
        <w:rPr>
          <w:rFonts w:ascii="Times New Roman" w:hAnsi="Times New Roman"/>
          <w:iCs/>
          <w:sz w:val="26"/>
          <w:szCs w:val="26"/>
        </w:rPr>
        <w:t xml:space="preserve"> 20 объектов;</w:t>
      </w:r>
    </w:p>
    <w:p w14:paraId="0176E2A2" w14:textId="77777777" w:rsidR="003F0B46" w:rsidRPr="001B34DA" w:rsidRDefault="001B34DA" w:rsidP="001B34DA">
      <w:pPr>
        <w:spacing w:after="120" w:line="240" w:lineRule="auto"/>
        <w:ind w:firstLine="709"/>
        <w:jc w:val="both"/>
        <w:rPr>
          <w:rFonts w:ascii="Times New Roman" w:hAnsi="Times New Roman"/>
          <w:sz w:val="26"/>
          <w:szCs w:val="26"/>
        </w:rPr>
      </w:pPr>
      <w:r>
        <w:rPr>
          <w:rFonts w:ascii="Times New Roman" w:hAnsi="Times New Roman"/>
          <w:sz w:val="26"/>
          <w:szCs w:val="26"/>
        </w:rPr>
        <w:t xml:space="preserve">- </w:t>
      </w:r>
      <w:r w:rsidR="003E7959" w:rsidRPr="001B34DA">
        <w:rPr>
          <w:rFonts w:ascii="Times New Roman" w:hAnsi="Times New Roman"/>
          <w:iCs/>
          <w:sz w:val="26"/>
          <w:szCs w:val="26"/>
        </w:rPr>
        <w:t xml:space="preserve">высокий риск </w:t>
      </w:r>
      <w:r>
        <w:rPr>
          <w:rFonts w:ascii="Times New Roman" w:hAnsi="Times New Roman"/>
          <w:iCs/>
          <w:sz w:val="26"/>
          <w:szCs w:val="26"/>
        </w:rPr>
        <w:t>–</w:t>
      </w:r>
      <w:r w:rsidR="003E7959" w:rsidRPr="001B34DA">
        <w:rPr>
          <w:rFonts w:ascii="Times New Roman" w:hAnsi="Times New Roman"/>
          <w:iCs/>
          <w:sz w:val="26"/>
          <w:szCs w:val="26"/>
        </w:rPr>
        <w:t xml:space="preserve"> 99 объектов;</w:t>
      </w:r>
    </w:p>
    <w:p w14:paraId="48E1027F" w14:textId="77777777" w:rsidR="003F0B46" w:rsidRPr="001B34DA" w:rsidRDefault="001B34DA" w:rsidP="001B34DA">
      <w:pPr>
        <w:spacing w:after="120" w:line="240" w:lineRule="auto"/>
        <w:ind w:firstLine="709"/>
        <w:jc w:val="both"/>
        <w:rPr>
          <w:rFonts w:ascii="Times New Roman" w:hAnsi="Times New Roman"/>
          <w:sz w:val="26"/>
          <w:szCs w:val="26"/>
        </w:rPr>
      </w:pPr>
      <w:r>
        <w:rPr>
          <w:rFonts w:ascii="Times New Roman" w:hAnsi="Times New Roman"/>
          <w:sz w:val="26"/>
          <w:szCs w:val="26"/>
        </w:rPr>
        <w:t xml:space="preserve">- </w:t>
      </w:r>
      <w:r w:rsidR="003E7959" w:rsidRPr="001B34DA">
        <w:rPr>
          <w:rFonts w:ascii="Times New Roman" w:hAnsi="Times New Roman"/>
          <w:iCs/>
          <w:sz w:val="26"/>
          <w:szCs w:val="26"/>
        </w:rPr>
        <w:t xml:space="preserve">средний риск </w:t>
      </w:r>
      <w:r>
        <w:rPr>
          <w:rFonts w:ascii="Times New Roman" w:hAnsi="Times New Roman"/>
          <w:iCs/>
          <w:sz w:val="26"/>
          <w:szCs w:val="26"/>
        </w:rPr>
        <w:t>–</w:t>
      </w:r>
      <w:r w:rsidR="003E7959" w:rsidRPr="001B34DA">
        <w:rPr>
          <w:rFonts w:ascii="Times New Roman" w:hAnsi="Times New Roman"/>
          <w:iCs/>
          <w:sz w:val="26"/>
          <w:szCs w:val="26"/>
        </w:rPr>
        <w:t xml:space="preserve"> 136 объектов;</w:t>
      </w:r>
    </w:p>
    <w:p w14:paraId="7B298AF7" w14:textId="77777777" w:rsidR="003F0B46" w:rsidRPr="001B34DA" w:rsidRDefault="001B34DA" w:rsidP="001B34DA">
      <w:pPr>
        <w:spacing w:after="120" w:line="240" w:lineRule="auto"/>
        <w:ind w:firstLine="709"/>
        <w:jc w:val="both"/>
        <w:rPr>
          <w:rFonts w:ascii="Times New Roman" w:hAnsi="Times New Roman"/>
          <w:sz w:val="26"/>
          <w:szCs w:val="26"/>
        </w:rPr>
      </w:pPr>
      <w:r>
        <w:rPr>
          <w:rFonts w:ascii="Times New Roman" w:hAnsi="Times New Roman"/>
          <w:sz w:val="26"/>
          <w:szCs w:val="26"/>
        </w:rPr>
        <w:t xml:space="preserve">- </w:t>
      </w:r>
      <w:r w:rsidR="003E7959" w:rsidRPr="001B34DA">
        <w:rPr>
          <w:rFonts w:ascii="Times New Roman" w:hAnsi="Times New Roman"/>
          <w:iCs/>
          <w:sz w:val="26"/>
          <w:szCs w:val="26"/>
        </w:rPr>
        <w:t xml:space="preserve">низкий риск </w:t>
      </w:r>
      <w:r>
        <w:rPr>
          <w:rFonts w:ascii="Times New Roman" w:hAnsi="Times New Roman"/>
          <w:iCs/>
          <w:sz w:val="26"/>
          <w:szCs w:val="26"/>
        </w:rPr>
        <w:t>–</w:t>
      </w:r>
      <w:r w:rsidR="003E7959" w:rsidRPr="001B34DA">
        <w:rPr>
          <w:rFonts w:ascii="Times New Roman" w:hAnsi="Times New Roman"/>
          <w:iCs/>
          <w:sz w:val="26"/>
          <w:szCs w:val="26"/>
        </w:rPr>
        <w:t xml:space="preserve"> 119 объектов.</w:t>
      </w:r>
    </w:p>
    <w:p w14:paraId="03C52051" w14:textId="77777777" w:rsidR="003F0B46" w:rsidRDefault="003E7959" w:rsidP="001B34DA">
      <w:pPr>
        <w:spacing w:after="120" w:line="240" w:lineRule="auto"/>
        <w:ind w:firstLine="709"/>
        <w:jc w:val="both"/>
        <w:rPr>
          <w:rFonts w:ascii="Times New Roman" w:hAnsi="Times New Roman"/>
          <w:sz w:val="26"/>
          <w:szCs w:val="26"/>
        </w:rPr>
      </w:pPr>
      <w:r>
        <w:rPr>
          <w:rFonts w:ascii="Times New Roman" w:hAnsi="Times New Roman"/>
          <w:sz w:val="26"/>
          <w:szCs w:val="26"/>
        </w:rPr>
        <w:t xml:space="preserve">Сбор и анализ информации по отнесению </w:t>
      </w:r>
      <w:r>
        <w:rPr>
          <w:rFonts w:ascii="Times New Roman" w:hAnsi="Times New Roman"/>
          <w:iCs/>
          <w:sz w:val="26"/>
          <w:szCs w:val="26"/>
        </w:rPr>
        <w:t>хозяйствующих субъектов</w:t>
      </w:r>
      <w:r>
        <w:rPr>
          <w:rFonts w:ascii="Times New Roman" w:hAnsi="Times New Roman"/>
          <w:sz w:val="26"/>
          <w:szCs w:val="26"/>
        </w:rPr>
        <w:t xml:space="preserve"> к той или иной категории риска, мониторинг сведений и изменение категории риска </w:t>
      </w:r>
      <w:r>
        <w:rPr>
          <w:rFonts w:ascii="Times New Roman" w:hAnsi="Times New Roman"/>
          <w:iCs/>
          <w:sz w:val="26"/>
          <w:szCs w:val="26"/>
        </w:rPr>
        <w:t>проводится Управлением постоянно в течение года:</w:t>
      </w:r>
    </w:p>
    <w:p w14:paraId="3C757D32" w14:textId="77777777" w:rsidR="003F0B46" w:rsidRDefault="003E7959" w:rsidP="001B34DA">
      <w:pPr>
        <w:spacing w:after="120" w:line="240" w:lineRule="auto"/>
        <w:ind w:firstLine="709"/>
        <w:jc w:val="both"/>
        <w:rPr>
          <w:rFonts w:ascii="Times New Roman" w:hAnsi="Times New Roman"/>
          <w:sz w:val="26"/>
          <w:szCs w:val="26"/>
        </w:rPr>
      </w:pPr>
      <w:r>
        <w:rPr>
          <w:rFonts w:ascii="Times New Roman" w:hAnsi="Times New Roman"/>
          <w:iCs/>
          <w:sz w:val="26"/>
          <w:szCs w:val="26"/>
        </w:rPr>
        <w:lastRenderedPageBreak/>
        <w:t xml:space="preserve">- 49 хозяйствующим субъектам в 2025 категория риска понижена: с чрезвычайно высокого на высокий </w:t>
      </w:r>
      <w:r w:rsidR="001B34DA">
        <w:rPr>
          <w:rFonts w:ascii="Times New Roman" w:hAnsi="Times New Roman"/>
          <w:sz w:val="26"/>
          <w:szCs w:val="26"/>
        </w:rPr>
        <w:t xml:space="preserve">– </w:t>
      </w:r>
      <w:r>
        <w:rPr>
          <w:rFonts w:ascii="Times New Roman" w:hAnsi="Times New Roman"/>
          <w:iCs/>
          <w:sz w:val="26"/>
          <w:szCs w:val="26"/>
        </w:rPr>
        <w:t xml:space="preserve">7 объектов, со среднего на низкий </w:t>
      </w:r>
      <w:r w:rsidR="001B34DA">
        <w:rPr>
          <w:rFonts w:ascii="Times New Roman" w:hAnsi="Times New Roman"/>
          <w:iCs/>
          <w:sz w:val="26"/>
          <w:szCs w:val="26"/>
        </w:rPr>
        <w:t>–</w:t>
      </w:r>
      <w:r>
        <w:rPr>
          <w:rFonts w:ascii="Times New Roman" w:hAnsi="Times New Roman"/>
          <w:iCs/>
          <w:sz w:val="26"/>
          <w:szCs w:val="26"/>
        </w:rPr>
        <w:t xml:space="preserve"> 2 объекта, с чрезвычайно высокого на средний </w:t>
      </w:r>
      <w:r w:rsidR="001B34DA">
        <w:rPr>
          <w:rFonts w:ascii="Times New Roman" w:hAnsi="Times New Roman"/>
          <w:iCs/>
          <w:sz w:val="26"/>
          <w:szCs w:val="26"/>
        </w:rPr>
        <w:t>–</w:t>
      </w:r>
      <w:r>
        <w:rPr>
          <w:rFonts w:ascii="Times New Roman" w:hAnsi="Times New Roman"/>
          <w:iCs/>
          <w:sz w:val="26"/>
          <w:szCs w:val="26"/>
        </w:rPr>
        <w:t xml:space="preserve"> 40 объектов;</w:t>
      </w:r>
    </w:p>
    <w:p w14:paraId="0250C2BB" w14:textId="77777777" w:rsidR="001B34DA" w:rsidRDefault="003E7959" w:rsidP="001B34DA">
      <w:pPr>
        <w:spacing w:after="120" w:line="240" w:lineRule="auto"/>
        <w:ind w:firstLine="709"/>
        <w:jc w:val="both"/>
        <w:rPr>
          <w:rFonts w:ascii="Times New Roman" w:hAnsi="Times New Roman"/>
          <w:iCs/>
          <w:sz w:val="26"/>
          <w:szCs w:val="26"/>
        </w:rPr>
      </w:pPr>
      <w:r>
        <w:rPr>
          <w:rFonts w:ascii="Times New Roman" w:hAnsi="Times New Roman"/>
          <w:iCs/>
          <w:sz w:val="26"/>
          <w:szCs w:val="26"/>
        </w:rPr>
        <w:t>- 17 хозяйствующим субъектам в 2025 категория риска повышена: с высокого до чрезвычайно высокого;</w:t>
      </w:r>
    </w:p>
    <w:p w14:paraId="6F4B320F" w14:textId="77777777" w:rsidR="003F0B46" w:rsidRPr="001B34DA" w:rsidRDefault="001B34DA" w:rsidP="001B34DA">
      <w:pPr>
        <w:spacing w:after="120" w:line="240" w:lineRule="auto"/>
        <w:ind w:firstLine="709"/>
        <w:jc w:val="both"/>
        <w:rPr>
          <w:rFonts w:ascii="Times New Roman" w:hAnsi="Times New Roman"/>
          <w:sz w:val="26"/>
          <w:szCs w:val="26"/>
        </w:rPr>
      </w:pPr>
      <w:r>
        <w:rPr>
          <w:rFonts w:ascii="Times New Roman" w:hAnsi="Times New Roman"/>
          <w:sz w:val="26"/>
          <w:szCs w:val="26"/>
        </w:rPr>
        <w:t xml:space="preserve">- </w:t>
      </w:r>
      <w:r w:rsidR="003E7959" w:rsidRPr="001B34DA">
        <w:rPr>
          <w:rFonts w:ascii="Times New Roman" w:hAnsi="Times New Roman"/>
          <w:iCs/>
          <w:sz w:val="26"/>
          <w:szCs w:val="26"/>
        </w:rPr>
        <w:t>61 объект исключен из числа хозяйствующих субъектов, деятельность которых отнесена к категории риска</w:t>
      </w:r>
      <w:r w:rsidR="003E7959" w:rsidRPr="001B34DA">
        <w:rPr>
          <w:rFonts w:ascii="Times New Roman" w:hAnsi="Times New Roman"/>
          <w:sz w:val="26"/>
          <w:szCs w:val="26"/>
        </w:rPr>
        <w:t>.</w:t>
      </w:r>
    </w:p>
    <w:p w14:paraId="32CC5726" w14:textId="77777777" w:rsidR="003F0B46" w:rsidRDefault="003E7959" w:rsidP="001B34DA">
      <w:pPr>
        <w:spacing w:after="120" w:line="240" w:lineRule="auto"/>
        <w:ind w:firstLine="709"/>
        <w:jc w:val="both"/>
        <w:rPr>
          <w:rFonts w:ascii="Times New Roman" w:hAnsi="Times New Roman"/>
          <w:iCs/>
          <w:sz w:val="26"/>
          <w:szCs w:val="26"/>
        </w:rPr>
      </w:pPr>
      <w:r>
        <w:rPr>
          <w:rFonts w:ascii="Times New Roman" w:hAnsi="Times New Roman"/>
          <w:sz w:val="26"/>
          <w:szCs w:val="26"/>
        </w:rPr>
        <w:t xml:space="preserve">Жалоб на принятые решения по присвоенным категориям риска от хозяйствующих субъектов не поступало. </w:t>
      </w:r>
    </w:p>
    <w:p w14:paraId="6438145C" w14:textId="77777777" w:rsidR="003F0B46" w:rsidRDefault="003E7959" w:rsidP="001B34DA">
      <w:pPr>
        <w:spacing w:after="120" w:line="240" w:lineRule="auto"/>
        <w:ind w:firstLine="709"/>
        <w:jc w:val="both"/>
        <w:rPr>
          <w:rFonts w:ascii="Times New Roman" w:hAnsi="Times New Roman"/>
          <w:sz w:val="26"/>
          <w:szCs w:val="26"/>
        </w:rPr>
      </w:pPr>
      <w:r>
        <w:rPr>
          <w:rFonts w:ascii="Times New Roman" w:hAnsi="Times New Roman"/>
          <w:iCs/>
          <w:sz w:val="26"/>
          <w:szCs w:val="26"/>
        </w:rPr>
        <w:t>Пунктом 1 статьи 8 Федерального закона от 31.07.2020 № 248-ФЗ «О государственном контроле (надзоре) и муниципальном контроле в Российской Федерации» определено, что при осуществлении государственного контроля (надзора), муниципального контроля проведение профилактических мероприятий, направленных на снижение риска причинения вреда (ущерба), является приоритетным по отношению к проведению контрольных (надзорных) мероприятий.</w:t>
      </w:r>
    </w:p>
    <w:p w14:paraId="5671F92B" w14:textId="77777777" w:rsidR="003F0B46" w:rsidRDefault="003E7959" w:rsidP="001B34DA">
      <w:pPr>
        <w:spacing w:after="120" w:line="240" w:lineRule="auto"/>
        <w:ind w:firstLine="709"/>
        <w:jc w:val="both"/>
        <w:rPr>
          <w:rFonts w:ascii="Times New Roman" w:hAnsi="Times New Roman"/>
          <w:sz w:val="26"/>
          <w:szCs w:val="26"/>
        </w:rPr>
      </w:pPr>
      <w:r>
        <w:rPr>
          <w:rFonts w:ascii="Times New Roman" w:hAnsi="Times New Roman"/>
          <w:iCs/>
          <w:sz w:val="26"/>
          <w:szCs w:val="26"/>
        </w:rPr>
        <w:t>В целях профилактики рисков причинения вреда (ущерба) охраняемым законом ценностям в сфере безопасного обращения с пестицидами и агрохимикатами на территории Иркутской области в 2025 году проведено 4949 профилактических мероприятий, из них:</w:t>
      </w:r>
    </w:p>
    <w:p w14:paraId="6D70C81A" w14:textId="77777777" w:rsidR="003F0B46" w:rsidRDefault="003E7959" w:rsidP="001B34DA">
      <w:pPr>
        <w:pStyle w:val="a3"/>
        <w:numPr>
          <w:ilvl w:val="0"/>
          <w:numId w:val="20"/>
        </w:numPr>
        <w:tabs>
          <w:tab w:val="left" w:pos="992"/>
        </w:tabs>
        <w:spacing w:after="120" w:line="240" w:lineRule="auto"/>
        <w:ind w:left="0" w:firstLine="709"/>
        <w:jc w:val="both"/>
        <w:rPr>
          <w:rFonts w:ascii="Times New Roman" w:hAnsi="Times New Roman"/>
          <w:sz w:val="26"/>
          <w:szCs w:val="26"/>
        </w:rPr>
      </w:pPr>
      <w:r>
        <w:rPr>
          <w:rFonts w:ascii="Times New Roman" w:hAnsi="Times New Roman"/>
          <w:sz w:val="26"/>
          <w:szCs w:val="26"/>
        </w:rPr>
        <w:t>77 профилактических визита, из которых 25 с помощью МП «Инспектор»;</w:t>
      </w:r>
    </w:p>
    <w:p w14:paraId="1AB9735A" w14:textId="77777777" w:rsidR="003F0B46" w:rsidRDefault="003E7959" w:rsidP="001B34DA">
      <w:pPr>
        <w:pStyle w:val="a3"/>
        <w:numPr>
          <w:ilvl w:val="0"/>
          <w:numId w:val="20"/>
        </w:numPr>
        <w:tabs>
          <w:tab w:val="left" w:pos="992"/>
        </w:tabs>
        <w:spacing w:after="120" w:line="240" w:lineRule="auto"/>
        <w:ind w:left="0" w:firstLine="709"/>
        <w:jc w:val="both"/>
        <w:rPr>
          <w:rFonts w:ascii="Times New Roman" w:hAnsi="Times New Roman"/>
          <w:sz w:val="26"/>
          <w:szCs w:val="26"/>
        </w:rPr>
      </w:pPr>
      <w:r>
        <w:rPr>
          <w:rFonts w:ascii="Times New Roman" w:hAnsi="Times New Roman"/>
          <w:sz w:val="26"/>
          <w:szCs w:val="26"/>
        </w:rPr>
        <w:t>2591 консультаций, 125 из них с помощью МП «Инспектор»;</w:t>
      </w:r>
    </w:p>
    <w:p w14:paraId="578AF85E" w14:textId="77777777" w:rsidR="003F0B46" w:rsidRDefault="003E7959" w:rsidP="001B34DA">
      <w:pPr>
        <w:pStyle w:val="a3"/>
        <w:numPr>
          <w:ilvl w:val="0"/>
          <w:numId w:val="20"/>
        </w:numPr>
        <w:tabs>
          <w:tab w:val="left" w:pos="992"/>
        </w:tabs>
        <w:spacing w:after="120" w:line="240" w:lineRule="auto"/>
        <w:ind w:left="0" w:firstLine="709"/>
        <w:jc w:val="both"/>
        <w:rPr>
          <w:rFonts w:ascii="Times New Roman" w:hAnsi="Times New Roman"/>
          <w:sz w:val="26"/>
          <w:szCs w:val="26"/>
        </w:rPr>
      </w:pPr>
      <w:r>
        <w:rPr>
          <w:rFonts w:ascii="Times New Roman" w:hAnsi="Times New Roman"/>
          <w:sz w:val="26"/>
          <w:szCs w:val="26"/>
        </w:rPr>
        <w:t>2010 информирований;</w:t>
      </w:r>
    </w:p>
    <w:p w14:paraId="09672297" w14:textId="77777777" w:rsidR="003F0B46" w:rsidRDefault="003E7959" w:rsidP="001B34DA">
      <w:pPr>
        <w:pStyle w:val="a3"/>
        <w:numPr>
          <w:ilvl w:val="0"/>
          <w:numId w:val="20"/>
        </w:numPr>
        <w:tabs>
          <w:tab w:val="left" w:pos="992"/>
        </w:tabs>
        <w:spacing w:after="120" w:line="240" w:lineRule="auto"/>
        <w:ind w:left="0" w:firstLine="709"/>
        <w:jc w:val="both"/>
        <w:rPr>
          <w:rFonts w:ascii="Times New Roman" w:hAnsi="Times New Roman"/>
          <w:sz w:val="26"/>
          <w:szCs w:val="26"/>
        </w:rPr>
      </w:pPr>
      <w:r>
        <w:rPr>
          <w:rFonts w:ascii="Times New Roman" w:hAnsi="Times New Roman"/>
          <w:sz w:val="26"/>
          <w:szCs w:val="26"/>
        </w:rPr>
        <w:t xml:space="preserve"> объявлено 271 предостережение (268 - по результатам наблюдений за соблюдением обязательных требований, 3 – по результатам выездных обследований).</w:t>
      </w:r>
    </w:p>
    <w:p w14:paraId="54A6B8AC" w14:textId="77777777" w:rsidR="003F0B46" w:rsidRDefault="003E7959" w:rsidP="001B34DA">
      <w:pPr>
        <w:pStyle w:val="a4"/>
        <w:spacing w:after="120"/>
        <w:ind w:firstLine="709"/>
        <w:jc w:val="both"/>
        <w:rPr>
          <w:rFonts w:ascii="Times New Roman" w:hAnsi="Times New Roman"/>
          <w:sz w:val="26"/>
          <w:szCs w:val="26"/>
        </w:rPr>
      </w:pPr>
      <w:r>
        <w:rPr>
          <w:rFonts w:ascii="Times New Roman" w:hAnsi="Times New Roman"/>
          <w:bCs/>
          <w:iCs/>
          <w:sz w:val="26"/>
          <w:szCs w:val="26"/>
        </w:rPr>
        <w:t>Профилактические мероприятия осуществлялись по вопросам:</w:t>
      </w:r>
    </w:p>
    <w:p w14:paraId="1B0772B5" w14:textId="77777777" w:rsidR="003F0B46" w:rsidRDefault="003E7959" w:rsidP="001B34DA">
      <w:pPr>
        <w:pStyle w:val="a4"/>
        <w:numPr>
          <w:ilvl w:val="0"/>
          <w:numId w:val="36"/>
        </w:numPr>
        <w:tabs>
          <w:tab w:val="left" w:pos="992"/>
        </w:tabs>
        <w:spacing w:after="120"/>
        <w:ind w:left="0" w:firstLine="709"/>
        <w:jc w:val="both"/>
        <w:rPr>
          <w:rFonts w:ascii="Times New Roman" w:hAnsi="Times New Roman"/>
          <w:sz w:val="26"/>
          <w:szCs w:val="26"/>
        </w:rPr>
      </w:pPr>
      <w:r>
        <w:rPr>
          <w:rFonts w:ascii="Times New Roman" w:hAnsi="Times New Roman"/>
          <w:bCs/>
          <w:iCs/>
          <w:sz w:val="26"/>
          <w:szCs w:val="26"/>
        </w:rPr>
        <w:t>организация и осуществление государственного надзора;</w:t>
      </w:r>
    </w:p>
    <w:p w14:paraId="07C84387" w14:textId="77777777" w:rsidR="003F0B46" w:rsidRDefault="003E7959" w:rsidP="001B34DA">
      <w:pPr>
        <w:pStyle w:val="a4"/>
        <w:numPr>
          <w:ilvl w:val="0"/>
          <w:numId w:val="36"/>
        </w:numPr>
        <w:tabs>
          <w:tab w:val="left" w:pos="992"/>
        </w:tabs>
        <w:spacing w:after="120"/>
        <w:ind w:left="0" w:firstLine="709"/>
        <w:jc w:val="both"/>
        <w:rPr>
          <w:rFonts w:ascii="Times New Roman" w:hAnsi="Times New Roman"/>
          <w:sz w:val="26"/>
          <w:szCs w:val="26"/>
        </w:rPr>
      </w:pPr>
      <w:r>
        <w:rPr>
          <w:rFonts w:ascii="Times New Roman" w:hAnsi="Times New Roman"/>
          <w:bCs/>
          <w:iCs/>
          <w:sz w:val="26"/>
          <w:szCs w:val="26"/>
        </w:rPr>
        <w:t>порядок осуществления профилактических мероприятий и контрольных (надзорных) мероприятий;</w:t>
      </w:r>
    </w:p>
    <w:p w14:paraId="28D3473E" w14:textId="77777777" w:rsidR="003F0B46" w:rsidRDefault="003E7959" w:rsidP="001B34DA">
      <w:pPr>
        <w:pStyle w:val="a4"/>
        <w:numPr>
          <w:ilvl w:val="0"/>
          <w:numId w:val="36"/>
        </w:numPr>
        <w:tabs>
          <w:tab w:val="left" w:pos="992"/>
        </w:tabs>
        <w:spacing w:after="120"/>
        <w:ind w:left="0" w:firstLine="709"/>
        <w:jc w:val="both"/>
        <w:rPr>
          <w:rFonts w:ascii="Times New Roman" w:hAnsi="Times New Roman"/>
          <w:sz w:val="26"/>
          <w:szCs w:val="26"/>
        </w:rPr>
      </w:pPr>
      <w:r>
        <w:rPr>
          <w:rFonts w:ascii="Times New Roman" w:hAnsi="Times New Roman"/>
          <w:bCs/>
          <w:iCs/>
          <w:sz w:val="26"/>
          <w:szCs w:val="26"/>
        </w:rPr>
        <w:t xml:space="preserve">действия контролируемого лица после получения предостережений; </w:t>
      </w:r>
    </w:p>
    <w:p w14:paraId="4C60EE03" w14:textId="77777777" w:rsidR="003F0B46" w:rsidRDefault="003E7959" w:rsidP="001B34DA">
      <w:pPr>
        <w:pStyle w:val="a4"/>
        <w:numPr>
          <w:ilvl w:val="0"/>
          <w:numId w:val="36"/>
        </w:numPr>
        <w:tabs>
          <w:tab w:val="left" w:pos="992"/>
        </w:tabs>
        <w:spacing w:after="120"/>
        <w:ind w:left="0" w:firstLine="709"/>
        <w:jc w:val="both"/>
        <w:rPr>
          <w:rFonts w:ascii="Times New Roman" w:hAnsi="Times New Roman"/>
          <w:sz w:val="26"/>
          <w:szCs w:val="26"/>
        </w:rPr>
      </w:pPr>
      <w:r>
        <w:rPr>
          <w:rFonts w:ascii="Times New Roman" w:hAnsi="Times New Roman"/>
          <w:bCs/>
          <w:iCs/>
          <w:sz w:val="26"/>
          <w:szCs w:val="26"/>
        </w:rPr>
        <w:t>требования, предъявляемые к безопасному обращению пестицидов и агрохимикатов;</w:t>
      </w:r>
    </w:p>
    <w:p w14:paraId="3D97D6C9" w14:textId="77777777" w:rsidR="003F0B46" w:rsidRPr="001B34DA" w:rsidRDefault="003E7959" w:rsidP="001B34DA">
      <w:pPr>
        <w:pStyle w:val="a4"/>
        <w:numPr>
          <w:ilvl w:val="0"/>
          <w:numId w:val="36"/>
        </w:numPr>
        <w:tabs>
          <w:tab w:val="left" w:pos="992"/>
        </w:tabs>
        <w:spacing w:after="120"/>
        <w:ind w:left="0" w:firstLine="709"/>
        <w:jc w:val="both"/>
        <w:rPr>
          <w:rFonts w:ascii="Times New Roman" w:hAnsi="Times New Roman"/>
          <w:sz w:val="26"/>
          <w:szCs w:val="26"/>
        </w:rPr>
      </w:pPr>
      <w:r>
        <w:rPr>
          <w:rFonts w:ascii="Times New Roman" w:hAnsi="Times New Roman"/>
          <w:bCs/>
          <w:iCs/>
          <w:sz w:val="26"/>
          <w:szCs w:val="26"/>
        </w:rPr>
        <w:t>внесение информации в ФГИС «Сатурн» (сроки внесения, правила заполнения актов и планов прим</w:t>
      </w:r>
      <w:r w:rsidR="001B34DA">
        <w:rPr>
          <w:rFonts w:ascii="Times New Roman" w:hAnsi="Times New Roman"/>
          <w:bCs/>
          <w:iCs/>
          <w:sz w:val="26"/>
          <w:szCs w:val="26"/>
        </w:rPr>
        <w:t>енения);</w:t>
      </w:r>
    </w:p>
    <w:p w14:paraId="0517B3DE" w14:textId="77777777" w:rsidR="003F0B46" w:rsidRPr="001B34DA" w:rsidRDefault="003E7959" w:rsidP="001B34DA">
      <w:pPr>
        <w:pStyle w:val="a4"/>
        <w:numPr>
          <w:ilvl w:val="0"/>
          <w:numId w:val="36"/>
        </w:numPr>
        <w:tabs>
          <w:tab w:val="left" w:pos="992"/>
        </w:tabs>
        <w:spacing w:after="120"/>
        <w:ind w:left="0" w:firstLine="709"/>
        <w:jc w:val="both"/>
        <w:rPr>
          <w:rFonts w:ascii="Times New Roman" w:hAnsi="Times New Roman"/>
          <w:sz w:val="26"/>
          <w:szCs w:val="26"/>
        </w:rPr>
      </w:pPr>
      <w:r w:rsidRPr="001B34DA">
        <w:rPr>
          <w:rFonts w:ascii="Times New Roman" w:hAnsi="Times New Roman"/>
          <w:bCs/>
          <w:iCs/>
          <w:sz w:val="26"/>
          <w:szCs w:val="26"/>
        </w:rPr>
        <w:t>информирование населения и пчеловодов перед обработками полей пестицидами.</w:t>
      </w:r>
    </w:p>
    <w:p w14:paraId="795BECC3" w14:textId="77777777" w:rsidR="003F0B46" w:rsidRDefault="003E7959" w:rsidP="001B34DA">
      <w:pPr>
        <w:spacing w:after="120" w:line="240" w:lineRule="auto"/>
        <w:ind w:firstLine="709"/>
        <w:jc w:val="both"/>
        <w:rPr>
          <w:rFonts w:ascii="Times New Roman" w:hAnsi="Times New Roman"/>
          <w:sz w:val="26"/>
          <w:szCs w:val="26"/>
        </w:rPr>
      </w:pPr>
      <w:r>
        <w:rPr>
          <w:rFonts w:ascii="Times New Roman" w:hAnsi="Times New Roman"/>
          <w:sz w:val="26"/>
          <w:szCs w:val="26"/>
        </w:rPr>
        <w:t>Кроме того, сотрудники Управления участвовали в 4 вебинарах, проходящих на базе информационного центра «Мой бизнес» и Министерства сельского хозяйства Иркутской области, на которых освещали основные вопросы, возникающие при работе в ФГИС «Сатурн», разъясня</w:t>
      </w:r>
      <w:r w:rsidR="001B34DA">
        <w:rPr>
          <w:rFonts w:ascii="Times New Roman" w:hAnsi="Times New Roman"/>
          <w:sz w:val="26"/>
          <w:szCs w:val="26"/>
        </w:rPr>
        <w:t>ли требования законодательства.</w:t>
      </w:r>
    </w:p>
    <w:p w14:paraId="5696FFFB" w14:textId="77777777" w:rsidR="003F0B46" w:rsidRDefault="003E7959" w:rsidP="001B34DA">
      <w:pPr>
        <w:spacing w:after="120" w:line="240" w:lineRule="auto"/>
        <w:ind w:firstLine="709"/>
        <w:jc w:val="both"/>
        <w:rPr>
          <w:rFonts w:ascii="Times New Roman" w:hAnsi="Times New Roman"/>
          <w:sz w:val="26"/>
          <w:szCs w:val="26"/>
        </w:rPr>
      </w:pPr>
      <w:r>
        <w:rPr>
          <w:rFonts w:ascii="Times New Roman" w:hAnsi="Times New Roman"/>
          <w:sz w:val="26"/>
          <w:szCs w:val="26"/>
        </w:rPr>
        <w:lastRenderedPageBreak/>
        <w:t xml:space="preserve">На официальном сайте Управления, в мобильных приложениях «Телеграм» и «Макс» публикуются информационные сообщения о надзорной деятельности в сфере безопасного обращения с пестицидами и агрохимикатами, памятки, которые также способствуют профилактике </w:t>
      </w:r>
      <w:r>
        <w:rPr>
          <w:rFonts w:ascii="Times New Roman" w:hAnsi="Times New Roman"/>
          <w:iCs/>
          <w:sz w:val="26"/>
          <w:szCs w:val="26"/>
        </w:rPr>
        <w:t>рисков причинения вреда (ущерба) охраняемым законом ценностям</w:t>
      </w:r>
      <w:r>
        <w:rPr>
          <w:rFonts w:ascii="Times New Roman" w:hAnsi="Times New Roman"/>
          <w:sz w:val="26"/>
          <w:szCs w:val="26"/>
        </w:rPr>
        <w:t>.</w:t>
      </w:r>
    </w:p>
    <w:p w14:paraId="79E725DC" w14:textId="77777777" w:rsidR="003F0B46" w:rsidRDefault="003E7959" w:rsidP="001B34DA">
      <w:pPr>
        <w:spacing w:after="120" w:line="240" w:lineRule="auto"/>
        <w:ind w:firstLine="709"/>
        <w:jc w:val="both"/>
        <w:rPr>
          <w:rFonts w:ascii="Times New Roman" w:hAnsi="Times New Roman"/>
          <w:sz w:val="26"/>
          <w:szCs w:val="26"/>
        </w:rPr>
      </w:pPr>
      <w:r>
        <w:rPr>
          <w:rFonts w:ascii="Times New Roman" w:hAnsi="Times New Roman"/>
          <w:sz w:val="26"/>
          <w:szCs w:val="26"/>
        </w:rPr>
        <w:t>В сравнении с 2024 годом количество вопросов, поступающих от хозяйствующих субъектов по заполнению ФГИС «Сатурн», существенно снизилась, что в свою очередь повлияло на количество консультаций и информирований в общей доле профилактических мероприятий.</w:t>
      </w:r>
    </w:p>
    <w:p w14:paraId="33A4556B" w14:textId="77777777" w:rsidR="003F0B46" w:rsidRDefault="003E7959" w:rsidP="001B34DA">
      <w:pPr>
        <w:spacing w:after="120" w:line="240" w:lineRule="auto"/>
        <w:ind w:firstLine="709"/>
        <w:jc w:val="both"/>
        <w:rPr>
          <w:rFonts w:ascii="Times New Roman" w:hAnsi="Times New Roman"/>
          <w:sz w:val="26"/>
          <w:szCs w:val="26"/>
        </w:rPr>
      </w:pPr>
      <w:r>
        <w:rPr>
          <w:rFonts w:ascii="Times New Roman" w:hAnsi="Times New Roman"/>
          <w:sz w:val="26"/>
          <w:szCs w:val="26"/>
        </w:rPr>
        <w:t>С сентября 2022 года в промышленную эксплуатацию запущена Федеральная государственная информационная система прослеживаемости пестицидов и агрохимикатов - ФГИС «Сатурн», созданная во исполнение ФЗ от 19.07.1997 № 109-ФЗ «О безопасном обращении с пестицидами и агрохимикатами» для обеспечения учета партий пестицидов и агрохимикатов при их обращении (производстве (изготовлении), хранении, перевозке (транспортировке), применении, реализации, обезвреживании, утилизации, уничтожении и захоронении), а также осуществления анализа, обработки представленных в нее сведений и информации и контроля за достоверностью таких сведений.</w:t>
      </w:r>
    </w:p>
    <w:p w14:paraId="426DC44F" w14:textId="77777777" w:rsidR="003F0B46" w:rsidRDefault="003E7959" w:rsidP="001B34DA">
      <w:pPr>
        <w:spacing w:after="120" w:line="240" w:lineRule="auto"/>
        <w:ind w:firstLine="709"/>
        <w:jc w:val="both"/>
        <w:rPr>
          <w:rFonts w:ascii="Times New Roman" w:hAnsi="Times New Roman"/>
          <w:sz w:val="26"/>
          <w:szCs w:val="26"/>
        </w:rPr>
      </w:pPr>
      <w:r>
        <w:rPr>
          <w:rFonts w:ascii="Times New Roman" w:hAnsi="Times New Roman"/>
          <w:iCs/>
          <w:sz w:val="26"/>
          <w:szCs w:val="26"/>
        </w:rPr>
        <w:t>В ФГИС «Сатурн» зарегистрировано 752 хозяйствующих субъекта на территории Иркутской области, из них:</w:t>
      </w:r>
    </w:p>
    <w:p w14:paraId="0810EDC2" w14:textId="77777777" w:rsidR="001B34DA" w:rsidRPr="001B34DA" w:rsidRDefault="003E7959" w:rsidP="001B34DA">
      <w:pPr>
        <w:pStyle w:val="a3"/>
        <w:numPr>
          <w:ilvl w:val="0"/>
          <w:numId w:val="22"/>
        </w:numPr>
        <w:tabs>
          <w:tab w:val="left" w:pos="992"/>
        </w:tabs>
        <w:spacing w:after="120" w:line="240" w:lineRule="auto"/>
        <w:ind w:left="0" w:firstLine="709"/>
        <w:jc w:val="both"/>
        <w:rPr>
          <w:rFonts w:ascii="Times New Roman" w:hAnsi="Times New Roman"/>
          <w:sz w:val="26"/>
          <w:szCs w:val="26"/>
        </w:rPr>
      </w:pPr>
      <w:r>
        <w:rPr>
          <w:rFonts w:ascii="Times New Roman" w:hAnsi="Times New Roman"/>
          <w:iCs/>
          <w:sz w:val="26"/>
          <w:szCs w:val="26"/>
        </w:rPr>
        <w:t xml:space="preserve">473 хозяйствующих субъекта относятся </w:t>
      </w:r>
      <w:proofErr w:type="gramStart"/>
      <w:r>
        <w:rPr>
          <w:rFonts w:ascii="Times New Roman" w:hAnsi="Times New Roman"/>
          <w:iCs/>
          <w:sz w:val="26"/>
          <w:szCs w:val="26"/>
        </w:rPr>
        <w:t>к производителями</w:t>
      </w:r>
      <w:proofErr w:type="gramEnd"/>
      <w:r>
        <w:rPr>
          <w:rFonts w:ascii="Times New Roman" w:hAnsi="Times New Roman"/>
          <w:iCs/>
          <w:sz w:val="26"/>
          <w:szCs w:val="26"/>
        </w:rPr>
        <w:t xml:space="preserve"> </w:t>
      </w:r>
      <w:proofErr w:type="gramStart"/>
      <w:r>
        <w:rPr>
          <w:rFonts w:ascii="Times New Roman" w:hAnsi="Times New Roman"/>
          <w:iCs/>
          <w:sz w:val="26"/>
          <w:szCs w:val="26"/>
        </w:rPr>
        <w:t>сельско-хозяйственной</w:t>
      </w:r>
      <w:proofErr w:type="gramEnd"/>
      <w:r>
        <w:rPr>
          <w:rFonts w:ascii="Times New Roman" w:hAnsi="Times New Roman"/>
          <w:iCs/>
          <w:sz w:val="26"/>
          <w:szCs w:val="26"/>
        </w:rPr>
        <w:t xml:space="preserve"> продукции, это 62,9% от всех объектов, осуществляющих оборот пестицидов и агрохимикатов (</w:t>
      </w:r>
      <w:proofErr w:type="spellStart"/>
      <w:r>
        <w:rPr>
          <w:rFonts w:ascii="Times New Roman" w:hAnsi="Times New Roman"/>
          <w:iCs/>
          <w:sz w:val="26"/>
          <w:szCs w:val="26"/>
        </w:rPr>
        <w:t>ПиА</w:t>
      </w:r>
      <w:proofErr w:type="spellEnd"/>
      <w:r>
        <w:rPr>
          <w:rFonts w:ascii="Times New Roman" w:hAnsi="Times New Roman"/>
          <w:iCs/>
          <w:sz w:val="26"/>
          <w:szCs w:val="26"/>
        </w:rPr>
        <w:t>) посредством ФГИС «Сатурн»;</w:t>
      </w:r>
    </w:p>
    <w:p w14:paraId="0C7DE3E7" w14:textId="77777777" w:rsidR="001B34DA" w:rsidRPr="001B34DA" w:rsidRDefault="003E7959" w:rsidP="001B34DA">
      <w:pPr>
        <w:pStyle w:val="a3"/>
        <w:numPr>
          <w:ilvl w:val="0"/>
          <w:numId w:val="22"/>
        </w:numPr>
        <w:tabs>
          <w:tab w:val="left" w:pos="992"/>
        </w:tabs>
        <w:spacing w:after="120" w:line="240" w:lineRule="auto"/>
        <w:ind w:left="0" w:firstLine="709"/>
        <w:jc w:val="both"/>
        <w:rPr>
          <w:sz w:val="26"/>
          <w:szCs w:val="26"/>
        </w:rPr>
      </w:pPr>
      <w:r w:rsidRPr="001B34DA">
        <w:rPr>
          <w:rFonts w:ascii="Times New Roman" w:hAnsi="Times New Roman"/>
          <w:iCs/>
          <w:sz w:val="26"/>
          <w:szCs w:val="26"/>
        </w:rPr>
        <w:t xml:space="preserve">220 хозяйствующих субъектов осуществляют деятельность, не связанную с производством сельскохозяйственной продукции (оптовая и розничная торговля </w:t>
      </w:r>
      <w:proofErr w:type="spellStart"/>
      <w:r w:rsidRPr="001B34DA">
        <w:rPr>
          <w:rFonts w:ascii="Times New Roman" w:hAnsi="Times New Roman"/>
          <w:iCs/>
          <w:sz w:val="26"/>
          <w:szCs w:val="26"/>
        </w:rPr>
        <w:t>ПиА</w:t>
      </w:r>
      <w:proofErr w:type="spellEnd"/>
      <w:r w:rsidRPr="001B34DA">
        <w:rPr>
          <w:rFonts w:ascii="Times New Roman" w:hAnsi="Times New Roman"/>
          <w:iCs/>
          <w:sz w:val="26"/>
          <w:szCs w:val="26"/>
        </w:rPr>
        <w:t>, лесопитомники, продажа зерна, животноводство и пр.);</w:t>
      </w:r>
    </w:p>
    <w:p w14:paraId="549CBFC7" w14:textId="77777777" w:rsidR="003F0B46" w:rsidRPr="001B34DA" w:rsidRDefault="003E7959" w:rsidP="001B34DA">
      <w:pPr>
        <w:pStyle w:val="a3"/>
        <w:numPr>
          <w:ilvl w:val="0"/>
          <w:numId w:val="22"/>
        </w:numPr>
        <w:tabs>
          <w:tab w:val="left" w:pos="992"/>
        </w:tabs>
        <w:spacing w:after="120" w:line="240" w:lineRule="auto"/>
        <w:ind w:left="0" w:firstLine="709"/>
        <w:jc w:val="both"/>
        <w:rPr>
          <w:sz w:val="26"/>
          <w:szCs w:val="26"/>
        </w:rPr>
      </w:pPr>
      <w:r w:rsidRPr="001B34DA">
        <w:rPr>
          <w:rFonts w:ascii="Times New Roman" w:hAnsi="Times New Roman"/>
          <w:iCs/>
          <w:sz w:val="26"/>
          <w:szCs w:val="26"/>
        </w:rPr>
        <w:t xml:space="preserve">3 хозяйствующих субъект </w:t>
      </w:r>
      <w:r w:rsidR="001B34DA">
        <w:rPr>
          <w:rFonts w:ascii="Times New Roman" w:hAnsi="Times New Roman"/>
          <w:iCs/>
          <w:sz w:val="26"/>
          <w:szCs w:val="26"/>
        </w:rPr>
        <w:t>–</w:t>
      </w:r>
      <w:r w:rsidRPr="001B34DA">
        <w:rPr>
          <w:rFonts w:ascii="Times New Roman" w:hAnsi="Times New Roman"/>
          <w:iCs/>
          <w:sz w:val="26"/>
          <w:szCs w:val="26"/>
        </w:rPr>
        <w:t xml:space="preserve"> производители пестицидов и агрохимикатов.</w:t>
      </w:r>
    </w:p>
    <w:p w14:paraId="1C760B3D" w14:textId="77777777" w:rsidR="003F0B46" w:rsidRDefault="003E7959" w:rsidP="001B34DA">
      <w:pPr>
        <w:spacing w:after="120" w:line="240" w:lineRule="auto"/>
        <w:ind w:firstLine="709"/>
        <w:jc w:val="both"/>
        <w:rPr>
          <w:sz w:val="26"/>
          <w:szCs w:val="26"/>
        </w:rPr>
      </w:pPr>
      <w:r>
        <w:rPr>
          <w:rFonts w:ascii="Times New Roman" w:hAnsi="Times New Roman"/>
          <w:iCs/>
          <w:sz w:val="26"/>
          <w:szCs w:val="26"/>
        </w:rPr>
        <w:t>С момента ввода в эксплуатацию ФГИС «Сатурн» 59 объектов на территории Иркутской области выбыло (прекращение деятельности или в стадии ликвидации), часть субъектов значатся не зарегистрированными в ФГИС «Сатурн», часть зарегистрированных ранее субъектов – перешли в статус «архив» в связи с отсутствием действий в указанной информационной системе и ЕФГИС ЗСН, с которой во ФГИС «Сатурн» направляется информация о полях (севооборотах).</w:t>
      </w:r>
    </w:p>
    <w:p w14:paraId="7799E3BF" w14:textId="77777777" w:rsidR="003F0B46" w:rsidRDefault="003E7959" w:rsidP="001B34DA">
      <w:pPr>
        <w:spacing w:after="120" w:line="240" w:lineRule="auto"/>
        <w:ind w:firstLine="709"/>
        <w:jc w:val="both"/>
        <w:rPr>
          <w:sz w:val="26"/>
          <w:szCs w:val="26"/>
        </w:rPr>
      </w:pPr>
      <w:r>
        <w:rPr>
          <w:rFonts w:ascii="Times New Roman" w:hAnsi="Times New Roman"/>
          <w:iCs/>
          <w:sz w:val="26"/>
          <w:szCs w:val="26"/>
        </w:rPr>
        <w:t>За 2025 согласно информации ФГИС «Сатурн» оборот пестицидов и агрохимикатов на территории Иркутской области составил:</w:t>
      </w:r>
    </w:p>
    <w:p w14:paraId="65C30641" w14:textId="77777777" w:rsidR="003F0B46" w:rsidRDefault="003E7959" w:rsidP="001B34DA">
      <w:pPr>
        <w:spacing w:after="120" w:line="240" w:lineRule="auto"/>
        <w:ind w:firstLine="709"/>
        <w:jc w:val="both"/>
        <w:rPr>
          <w:sz w:val="26"/>
          <w:szCs w:val="26"/>
        </w:rPr>
      </w:pPr>
      <w:r>
        <w:rPr>
          <w:rFonts w:ascii="Times New Roman" w:hAnsi="Times New Roman"/>
          <w:iCs/>
          <w:sz w:val="26"/>
          <w:szCs w:val="26"/>
        </w:rPr>
        <w:t xml:space="preserve">- поступление в регион </w:t>
      </w:r>
      <w:proofErr w:type="spellStart"/>
      <w:r>
        <w:rPr>
          <w:rFonts w:ascii="Times New Roman" w:hAnsi="Times New Roman"/>
          <w:iCs/>
          <w:sz w:val="26"/>
          <w:szCs w:val="26"/>
        </w:rPr>
        <w:t>ПиА</w:t>
      </w:r>
      <w:proofErr w:type="spellEnd"/>
      <w:r>
        <w:rPr>
          <w:rFonts w:ascii="Times New Roman" w:hAnsi="Times New Roman"/>
          <w:iCs/>
          <w:sz w:val="26"/>
          <w:szCs w:val="26"/>
        </w:rPr>
        <w:t xml:space="preserve"> –  45,81 тыс. тонн;</w:t>
      </w:r>
    </w:p>
    <w:p w14:paraId="05D3CCCD" w14:textId="77777777" w:rsidR="003F0B46" w:rsidRDefault="003E7959" w:rsidP="001B34DA">
      <w:pPr>
        <w:spacing w:after="120" w:line="240" w:lineRule="auto"/>
        <w:ind w:firstLine="709"/>
        <w:jc w:val="both"/>
        <w:rPr>
          <w:sz w:val="26"/>
          <w:szCs w:val="26"/>
        </w:rPr>
      </w:pPr>
      <w:r>
        <w:rPr>
          <w:rFonts w:ascii="Times New Roman" w:hAnsi="Times New Roman"/>
          <w:iCs/>
          <w:sz w:val="26"/>
          <w:szCs w:val="26"/>
        </w:rPr>
        <w:t xml:space="preserve">- применено и списано </w:t>
      </w:r>
      <w:proofErr w:type="spellStart"/>
      <w:r>
        <w:rPr>
          <w:rFonts w:ascii="Times New Roman" w:hAnsi="Times New Roman"/>
          <w:iCs/>
          <w:sz w:val="26"/>
          <w:szCs w:val="26"/>
        </w:rPr>
        <w:t>ПиА</w:t>
      </w:r>
      <w:proofErr w:type="spellEnd"/>
      <w:r>
        <w:rPr>
          <w:rFonts w:ascii="Times New Roman" w:hAnsi="Times New Roman"/>
          <w:iCs/>
          <w:sz w:val="26"/>
          <w:szCs w:val="26"/>
        </w:rPr>
        <w:t xml:space="preserve"> – 203,76 тыс. тонн.</w:t>
      </w:r>
    </w:p>
    <w:p w14:paraId="29647824" w14:textId="77777777" w:rsidR="003F0B46" w:rsidRDefault="001B34DA" w:rsidP="001B34DA">
      <w:pPr>
        <w:spacing w:after="120" w:line="240" w:lineRule="auto"/>
        <w:ind w:firstLine="709"/>
        <w:jc w:val="both"/>
        <w:rPr>
          <w:rFonts w:ascii="Times New Roman" w:hAnsi="Times New Roman"/>
          <w:sz w:val="26"/>
          <w:szCs w:val="26"/>
        </w:rPr>
      </w:pPr>
      <w:r>
        <w:rPr>
          <w:rFonts w:ascii="Times New Roman" w:hAnsi="Times New Roman"/>
          <w:iCs/>
          <w:sz w:val="26"/>
          <w:szCs w:val="26"/>
        </w:rPr>
        <w:t>- произведено: 658</w:t>
      </w:r>
      <w:r w:rsidR="003E7959">
        <w:rPr>
          <w:rFonts w:ascii="Times New Roman" w:hAnsi="Times New Roman"/>
          <w:iCs/>
          <w:sz w:val="26"/>
          <w:szCs w:val="26"/>
        </w:rPr>
        <w:t xml:space="preserve"> тонн агрохимикатов («Гумат+7», «Здоровый урожай», «</w:t>
      </w:r>
      <w:proofErr w:type="spellStart"/>
      <w:r w:rsidR="003E7959">
        <w:rPr>
          <w:rFonts w:ascii="Times New Roman" w:hAnsi="Times New Roman"/>
          <w:iCs/>
          <w:sz w:val="26"/>
          <w:szCs w:val="26"/>
        </w:rPr>
        <w:t>АлМаг</w:t>
      </w:r>
      <w:proofErr w:type="spellEnd"/>
      <w:r w:rsidR="003E7959">
        <w:rPr>
          <w:rFonts w:ascii="Times New Roman" w:hAnsi="Times New Roman"/>
          <w:iCs/>
          <w:sz w:val="26"/>
          <w:szCs w:val="26"/>
        </w:rPr>
        <w:t>»).</w:t>
      </w:r>
    </w:p>
    <w:p w14:paraId="0E61C23E" w14:textId="77777777" w:rsidR="003F0B46" w:rsidRDefault="003E7959" w:rsidP="001B34DA">
      <w:pPr>
        <w:spacing w:after="120" w:line="240" w:lineRule="auto"/>
        <w:ind w:firstLine="709"/>
        <w:jc w:val="both"/>
        <w:rPr>
          <w:rFonts w:ascii="Times New Roman" w:hAnsi="Times New Roman"/>
          <w:sz w:val="26"/>
          <w:szCs w:val="26"/>
        </w:rPr>
      </w:pPr>
      <w:r>
        <w:rPr>
          <w:rFonts w:ascii="Times New Roman" w:hAnsi="Times New Roman"/>
          <w:sz w:val="26"/>
          <w:szCs w:val="26"/>
        </w:rPr>
        <w:t xml:space="preserve">При осуществлении государственного надзора оценка соблюдения обязательных требований в сфере безопасного обращения с пестицидами и агрохимикатами проводится на основании сведений, внесенных хозяйствующими субъектами в ФГИС «Сатурн»: всего </w:t>
      </w:r>
      <w:r>
        <w:rPr>
          <w:rFonts w:ascii="Times New Roman" w:hAnsi="Times New Roman"/>
          <w:sz w:val="26"/>
          <w:szCs w:val="26"/>
        </w:rPr>
        <w:lastRenderedPageBreak/>
        <w:t xml:space="preserve">в 2025 году указанная информационная система использовалась при проведении 435 КНМ (плановые и внеплановые КНМ, наблюдения за соблюдением обязательных требований), по результатам которых выявлено 76 нарушений, составлены протоколы об административном правонарушении (ст. 8.3, ст. 19.5 и 19.6 КоАП РФ), еще в 271 случае объявлены предостережения о недопустимости нарушений обязательных требований. </w:t>
      </w:r>
    </w:p>
    <w:p w14:paraId="57656ABC" w14:textId="77777777" w:rsidR="003F0B46" w:rsidRDefault="003E7959" w:rsidP="001B34DA">
      <w:pPr>
        <w:spacing w:after="120" w:line="240" w:lineRule="auto"/>
        <w:ind w:firstLine="709"/>
        <w:jc w:val="both"/>
        <w:rPr>
          <w:rFonts w:ascii="Times New Roman" w:hAnsi="Times New Roman"/>
          <w:sz w:val="26"/>
          <w:szCs w:val="26"/>
        </w:rPr>
      </w:pPr>
      <w:r>
        <w:rPr>
          <w:rFonts w:ascii="Times New Roman" w:hAnsi="Times New Roman"/>
          <w:sz w:val="26"/>
          <w:szCs w:val="26"/>
        </w:rPr>
        <w:t>За 2025 год выявлено 39 хозяйствующих субъектов, которые, осуществляя оборот пестицидов и агрохимикатов, не отображали информацию в ФГИС «Сатурн». Так как Управление не может обязать хозяйствующих субъектов вносить сведения в ФГИС «Сатурн» (в связи с отсутствием соответствующих полномочий в 2025 году), информация была направлена в прокуратуру Иркутской области для принятия мер. В настоящее время прокурорами организовано проведение проверок в отношении данных хозяйствующих субъектов с привлечением сотрудников Управления в качестве специалистов.</w:t>
      </w:r>
    </w:p>
    <w:p w14:paraId="68BCA08F" w14:textId="77777777" w:rsidR="003F0B46" w:rsidRDefault="003E7959" w:rsidP="001B34DA">
      <w:pPr>
        <w:spacing w:after="120" w:line="240" w:lineRule="auto"/>
        <w:ind w:firstLine="709"/>
        <w:jc w:val="both"/>
        <w:rPr>
          <w:rFonts w:ascii="Times New Roman" w:hAnsi="Times New Roman"/>
          <w:sz w:val="26"/>
          <w:szCs w:val="26"/>
        </w:rPr>
      </w:pPr>
      <w:r>
        <w:rPr>
          <w:rFonts w:ascii="Times New Roman" w:hAnsi="Times New Roman"/>
          <w:sz w:val="26"/>
          <w:szCs w:val="26"/>
        </w:rPr>
        <w:t>Государственный надзор за соблюдением требований к вывозу из Российской Федерации пестицидов и агрохимикатов, не предназначенных для применения на территории Российской Федерации, включен в полномочия Россельхознадзора с 01.09.2025 в связи с внесением изменений в Постановление от 30.06.2021 № 1067. За истекший период 2025 года нарушений частей 4, 5 статьи 24.1 Федерального закона от 19.07.1997 № 109-ФЗ «О безопасном обращении с пестицидами и агрохимикатами» не выявлено.</w:t>
      </w:r>
    </w:p>
    <w:p w14:paraId="27688E3A" w14:textId="77777777" w:rsidR="003F0B46" w:rsidRDefault="003E7959" w:rsidP="001B34DA">
      <w:pPr>
        <w:spacing w:after="120" w:line="240" w:lineRule="auto"/>
        <w:ind w:firstLine="709"/>
        <w:jc w:val="both"/>
        <w:rPr>
          <w:rFonts w:ascii="Times New Roman" w:hAnsi="Times New Roman"/>
          <w:sz w:val="26"/>
          <w:szCs w:val="26"/>
        </w:rPr>
      </w:pPr>
      <w:r>
        <w:rPr>
          <w:rFonts w:ascii="Times New Roman" w:hAnsi="Times New Roman"/>
          <w:sz w:val="26"/>
          <w:szCs w:val="26"/>
        </w:rPr>
        <w:t xml:space="preserve">В 2025 году 2 государственных инспектора отдела прошли обучение в ФГАОУ ВО «Национальный исследовательский Томский государственный университет» по программе «Специалист по эксплуатации беспилотных авиационных систем с максимальной взлетной массой 10 кг и менее». </w:t>
      </w:r>
    </w:p>
    <w:p w14:paraId="71251FB5" w14:textId="77777777" w:rsidR="001F15ED" w:rsidRDefault="001F15ED" w:rsidP="001B34DA">
      <w:pPr>
        <w:spacing w:after="120" w:line="240" w:lineRule="auto"/>
        <w:ind w:firstLine="709"/>
        <w:jc w:val="both"/>
        <w:rPr>
          <w:rFonts w:ascii="Times New Roman" w:hAnsi="Times New Roman"/>
          <w:sz w:val="26"/>
          <w:szCs w:val="26"/>
        </w:rPr>
      </w:pPr>
    </w:p>
    <w:p w14:paraId="383E5E63" w14:textId="77777777" w:rsidR="003F0B46" w:rsidRDefault="003E7959">
      <w:pPr>
        <w:spacing w:after="0" w:line="240" w:lineRule="auto"/>
        <w:ind w:firstLine="709"/>
        <w:jc w:val="center"/>
        <w:rPr>
          <w:rFonts w:ascii="Times New Roman" w:hAnsi="Times New Roman"/>
          <w:b/>
          <w:bCs/>
          <w:sz w:val="26"/>
          <w:szCs w:val="26"/>
        </w:rPr>
      </w:pPr>
      <w:r>
        <w:rPr>
          <w:rFonts w:ascii="Times New Roman" w:hAnsi="Times New Roman"/>
          <w:b/>
          <w:bCs/>
          <w:sz w:val="26"/>
          <w:szCs w:val="26"/>
        </w:rPr>
        <w:t xml:space="preserve">Надзор в области безопасного обращения с пестицидами и </w:t>
      </w:r>
    </w:p>
    <w:p w14:paraId="4BB7CAB7" w14:textId="77777777" w:rsidR="003F0B46" w:rsidRDefault="003E7959" w:rsidP="001B34DA">
      <w:pPr>
        <w:spacing w:after="120" w:line="240" w:lineRule="auto"/>
        <w:ind w:firstLine="709"/>
        <w:jc w:val="center"/>
        <w:rPr>
          <w:rFonts w:ascii="Times New Roman" w:hAnsi="Times New Roman"/>
          <w:b/>
          <w:bCs/>
          <w:sz w:val="28"/>
          <w:szCs w:val="28"/>
        </w:rPr>
      </w:pPr>
      <w:r>
        <w:rPr>
          <w:rFonts w:ascii="Times New Roman" w:hAnsi="Times New Roman"/>
          <w:b/>
          <w:bCs/>
          <w:sz w:val="26"/>
          <w:szCs w:val="26"/>
        </w:rPr>
        <w:t>агрохимикатами на территории Республики Бурятия</w:t>
      </w:r>
    </w:p>
    <w:p w14:paraId="64E8A4A5" w14:textId="77777777" w:rsidR="003F0B46" w:rsidRDefault="003E7959" w:rsidP="001B34DA">
      <w:pPr>
        <w:spacing w:after="120" w:line="240" w:lineRule="auto"/>
        <w:ind w:firstLine="709"/>
        <w:jc w:val="both"/>
        <w:rPr>
          <w:rFonts w:ascii="Times New Roman" w:hAnsi="Times New Roman"/>
          <w:sz w:val="28"/>
          <w:szCs w:val="28"/>
        </w:rPr>
      </w:pPr>
      <w:r>
        <w:rPr>
          <w:rFonts w:ascii="Times New Roman" w:hAnsi="Times New Roman"/>
          <w:sz w:val="26"/>
          <w:szCs w:val="26"/>
        </w:rPr>
        <w:t>За 2025 год на территории Республики Бурятия проведено 183 контрольных (надзорных) мероприятий в области безопасного обращения с пестицидами и агрохимикатами, в т.ч. 181 мероприятие без взаимодействия (наблюдения за соблюдением обязательных требований – 161, выездные обследования - 20), 2 внеплановые документарные проверки,  по второму индикатору риска.</w:t>
      </w:r>
    </w:p>
    <w:p w14:paraId="4C0149CC" w14:textId="77777777" w:rsidR="003F0B46" w:rsidRDefault="003E7959" w:rsidP="001B34DA">
      <w:pPr>
        <w:widowControl w:val="0"/>
        <w:spacing w:after="120" w:line="240" w:lineRule="auto"/>
        <w:ind w:firstLine="709"/>
        <w:jc w:val="both"/>
        <w:rPr>
          <w:rFonts w:ascii="Times New Roman" w:hAnsi="Times New Roman"/>
          <w:sz w:val="28"/>
          <w:szCs w:val="28"/>
        </w:rPr>
      </w:pPr>
      <w:r>
        <w:rPr>
          <w:rFonts w:ascii="Times New Roman" w:hAnsi="Times New Roman"/>
          <w:iCs/>
          <w:sz w:val="26"/>
          <w:szCs w:val="26"/>
        </w:rPr>
        <w:t>По результатам КНМ выявлено 147 нарушений, выдано 1 предписание, составлено 2 протокола об административных правонарушениях. Управлением возбуждено 2 дела об административных правонарушениях, вынесено 2 постановления о привлечении к административной ответственности с наложением административного наказания по ст. 8.3 КоАП РФ в виде штрафа на общую сумму 12 тыс</w:t>
      </w:r>
      <w:r w:rsidR="001F15ED">
        <w:rPr>
          <w:rFonts w:ascii="Times New Roman" w:hAnsi="Times New Roman"/>
          <w:iCs/>
          <w:sz w:val="26"/>
          <w:szCs w:val="26"/>
        </w:rPr>
        <w:t>.</w:t>
      </w:r>
      <w:r>
        <w:rPr>
          <w:rFonts w:ascii="Times New Roman" w:hAnsi="Times New Roman"/>
          <w:iCs/>
          <w:sz w:val="26"/>
          <w:szCs w:val="26"/>
        </w:rPr>
        <w:t xml:space="preserve"> руб. Штрафы взысканы. </w:t>
      </w:r>
      <w:r>
        <w:rPr>
          <w:rFonts w:ascii="Times New Roman" w:hAnsi="Times New Roman"/>
          <w:sz w:val="26"/>
          <w:szCs w:val="26"/>
        </w:rPr>
        <w:t>Предписание выполнено в установленный срок. Управлением внесено 2 представления об устранении причин и условий, способствующих совершению административных нарушений. Представления хозяйствующими субъектами рассмотрены, ответы о рассмотрении  и устранении причин и условий Управлением получены.</w:t>
      </w:r>
    </w:p>
    <w:p w14:paraId="6878FA9D" w14:textId="77777777" w:rsidR="003F0B46" w:rsidRDefault="003E7959" w:rsidP="001B34DA">
      <w:pPr>
        <w:tabs>
          <w:tab w:val="left" w:pos="709"/>
        </w:tabs>
        <w:spacing w:after="120" w:line="240" w:lineRule="auto"/>
        <w:ind w:firstLine="709"/>
        <w:jc w:val="both"/>
        <w:rPr>
          <w:rFonts w:ascii="Times New Roman" w:hAnsi="Times New Roman"/>
          <w:sz w:val="28"/>
          <w:szCs w:val="28"/>
        </w:rPr>
      </w:pPr>
      <w:r>
        <w:rPr>
          <w:rFonts w:ascii="Times New Roman" w:hAnsi="Times New Roman"/>
          <w:sz w:val="26"/>
          <w:szCs w:val="26"/>
        </w:rPr>
        <w:t xml:space="preserve">За 2025 год проведено 181 КНМ без взаимодействия с контролируемыми лицами. В результате </w:t>
      </w:r>
      <w:r>
        <w:rPr>
          <w:rFonts w:ascii="Times New Roman" w:hAnsi="Times New Roman"/>
          <w:iCs/>
          <w:sz w:val="26"/>
          <w:szCs w:val="26"/>
        </w:rPr>
        <w:t>наблюдений за соблюдением обязательных требований в</w:t>
      </w:r>
      <w:r>
        <w:rPr>
          <w:rFonts w:ascii="Times New Roman" w:hAnsi="Times New Roman"/>
          <w:sz w:val="26"/>
          <w:szCs w:val="26"/>
        </w:rPr>
        <w:t xml:space="preserve">ыявлено 145 </w:t>
      </w:r>
      <w:r>
        <w:rPr>
          <w:rFonts w:ascii="Times New Roman" w:hAnsi="Times New Roman"/>
          <w:sz w:val="26"/>
          <w:szCs w:val="26"/>
        </w:rPr>
        <w:lastRenderedPageBreak/>
        <w:t>нарушений законодательства Российской Федерации, объявлено 145 предостережений о недопустимости нарушений обязательных требований законодательства Российской Федерации.</w:t>
      </w:r>
    </w:p>
    <w:p w14:paraId="04333B45" w14:textId="77777777" w:rsidR="003F0B46" w:rsidRDefault="003E7959" w:rsidP="001B34DA">
      <w:pPr>
        <w:pStyle w:val="13"/>
        <w:tabs>
          <w:tab w:val="left" w:pos="709"/>
        </w:tabs>
        <w:spacing w:after="120" w:line="240" w:lineRule="auto"/>
        <w:ind w:firstLine="709"/>
        <w:jc w:val="both"/>
        <w:rPr>
          <w:sz w:val="26"/>
          <w:szCs w:val="26"/>
        </w:rPr>
      </w:pPr>
      <w:r>
        <w:rPr>
          <w:sz w:val="26"/>
          <w:szCs w:val="26"/>
        </w:rPr>
        <w:t xml:space="preserve">В части соблюдения регламентов применения пестицидов и агрохимикатов при производстве сельскохозяйственной продукции в Республике Бурятия проведено 20 выездных обследований земельных участков, на которых хозяйствующие субъекты выращивали овощные культуры (картофель, огурцы, помидоры, морковь, свекла столовая). Отобрано 29 проб овощной продукции, которые исследованы Иркутским филиалом ВНИИЗЖ на остаточные количество пестицидов и нитратов, из них положительных 3 пробы, что составляет 10,3 % выявляемости. </w:t>
      </w:r>
    </w:p>
    <w:p w14:paraId="3C757E90" w14:textId="77777777" w:rsidR="003F0B46" w:rsidRDefault="003E7959" w:rsidP="001B34DA">
      <w:pPr>
        <w:pStyle w:val="13"/>
        <w:spacing w:after="120" w:line="240" w:lineRule="auto"/>
        <w:ind w:firstLine="709"/>
        <w:jc w:val="both"/>
        <w:rPr>
          <w:rFonts w:eastAsia="Arial"/>
          <w:sz w:val="28"/>
          <w:szCs w:val="28"/>
        </w:rPr>
      </w:pPr>
      <w:r>
        <w:rPr>
          <w:color w:val="000000"/>
          <w:sz w:val="26"/>
          <w:szCs w:val="26"/>
        </w:rPr>
        <w:t xml:space="preserve">В Управление Роспотребнадзора по Республике Бурятия направлены информационные письма по всем случаям выявления пестицидов и нитратов в сельскохозяйственной продукции. Правообладателям земельных участков объявлены предостережения о недопустимости нарушений обязательных требований законодательства </w:t>
      </w:r>
      <w:r>
        <w:rPr>
          <w:sz w:val="26"/>
          <w:szCs w:val="26"/>
        </w:rPr>
        <w:t>Российской Федерации</w:t>
      </w:r>
      <w:r>
        <w:rPr>
          <w:color w:val="000000"/>
          <w:sz w:val="26"/>
          <w:szCs w:val="26"/>
        </w:rPr>
        <w:t>.</w:t>
      </w:r>
    </w:p>
    <w:p w14:paraId="02853282" w14:textId="77777777" w:rsidR="003F0B46" w:rsidRDefault="003E7959" w:rsidP="001B34DA">
      <w:pPr>
        <w:shd w:val="clear" w:color="auto" w:fill="FFFFFF"/>
        <w:spacing w:after="120" w:line="240" w:lineRule="auto"/>
        <w:ind w:firstLine="709"/>
        <w:jc w:val="both"/>
        <w:rPr>
          <w:rFonts w:ascii="Times New Roman" w:hAnsi="Times New Roman"/>
          <w:sz w:val="28"/>
          <w:szCs w:val="28"/>
        </w:rPr>
      </w:pPr>
      <w:r>
        <w:rPr>
          <w:rFonts w:ascii="Times New Roman" w:hAnsi="Times New Roman"/>
          <w:sz w:val="26"/>
          <w:szCs w:val="26"/>
        </w:rPr>
        <w:t>На согласование в Прокуратуру направлено 3 заявления, 2 из которых согласовано. Внеплановые документарные проверки по индикаторам риска проведены, выявлены нарушения.</w:t>
      </w:r>
    </w:p>
    <w:p w14:paraId="4AEF50AF" w14:textId="77777777" w:rsidR="003F0B46" w:rsidRDefault="003E7959" w:rsidP="001B34DA">
      <w:pPr>
        <w:spacing w:after="120" w:line="240" w:lineRule="auto"/>
        <w:ind w:firstLine="709"/>
        <w:jc w:val="both"/>
        <w:rPr>
          <w:rFonts w:ascii="Times New Roman" w:hAnsi="Times New Roman"/>
          <w:iCs/>
          <w:sz w:val="28"/>
          <w:szCs w:val="28"/>
        </w:rPr>
      </w:pPr>
      <w:r>
        <w:rPr>
          <w:rFonts w:ascii="Times New Roman" w:hAnsi="Times New Roman"/>
          <w:sz w:val="26"/>
          <w:szCs w:val="26"/>
        </w:rPr>
        <w:t>Динамика данных контрольной (надзорной) деятельности в 2025 году в Республике Бурятия по сравнению с 2024 годом приведена в таблице №2.</w:t>
      </w:r>
    </w:p>
    <w:p w14:paraId="59F730E7" w14:textId="77777777" w:rsidR="003F0B46" w:rsidRDefault="003E7959">
      <w:pPr>
        <w:ind w:firstLine="709"/>
        <w:jc w:val="right"/>
        <w:rPr>
          <w:rFonts w:ascii="Times New Roman" w:hAnsi="Times New Roman"/>
          <w:iCs/>
          <w:sz w:val="26"/>
          <w:szCs w:val="26"/>
        </w:rPr>
      </w:pPr>
      <w:r>
        <w:rPr>
          <w:rFonts w:ascii="Times New Roman" w:hAnsi="Times New Roman"/>
          <w:iCs/>
          <w:sz w:val="26"/>
          <w:szCs w:val="26"/>
        </w:rPr>
        <w:t>Таблица №2</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6345"/>
        <w:gridCol w:w="1418"/>
        <w:gridCol w:w="1276"/>
        <w:gridCol w:w="1417"/>
      </w:tblGrid>
      <w:tr w:rsidR="003F0B46" w14:paraId="7C01C772" w14:textId="77777777" w:rsidTr="00313FE9">
        <w:trPr>
          <w:trHeight w:val="427"/>
        </w:trPr>
        <w:tc>
          <w:tcPr>
            <w:tcW w:w="6345" w:type="dxa"/>
            <w:vAlign w:val="center"/>
          </w:tcPr>
          <w:p w14:paraId="7B1BEAE7" w14:textId="77777777" w:rsidR="003F0B46" w:rsidRDefault="003E7959" w:rsidP="001F15ED">
            <w:pPr>
              <w:spacing w:after="0" w:line="240" w:lineRule="auto"/>
              <w:jc w:val="center"/>
              <w:rPr>
                <w:rFonts w:ascii="Times New Roman" w:hAnsi="Times New Roman"/>
                <w:iCs/>
                <w:sz w:val="26"/>
                <w:szCs w:val="26"/>
              </w:rPr>
            </w:pPr>
            <w:r>
              <w:rPr>
                <w:rFonts w:ascii="Times New Roman" w:eastAsia="Times New Roman" w:hAnsi="Times New Roman"/>
                <w:iCs/>
                <w:sz w:val="26"/>
                <w:szCs w:val="26"/>
              </w:rPr>
              <w:t>Показатели</w:t>
            </w:r>
          </w:p>
        </w:tc>
        <w:tc>
          <w:tcPr>
            <w:tcW w:w="1418" w:type="dxa"/>
            <w:vAlign w:val="center"/>
          </w:tcPr>
          <w:p w14:paraId="790F89B7" w14:textId="77777777" w:rsidR="003F0B46" w:rsidRDefault="003E7959" w:rsidP="001F15ED">
            <w:pPr>
              <w:spacing w:after="0" w:line="240" w:lineRule="auto"/>
              <w:jc w:val="center"/>
              <w:rPr>
                <w:rFonts w:ascii="Times New Roman" w:hAnsi="Times New Roman"/>
                <w:iCs/>
                <w:sz w:val="26"/>
                <w:szCs w:val="26"/>
              </w:rPr>
            </w:pPr>
            <w:r>
              <w:rPr>
                <w:rFonts w:ascii="Times New Roman" w:eastAsia="Times New Roman" w:hAnsi="Times New Roman"/>
                <w:iCs/>
                <w:sz w:val="26"/>
                <w:szCs w:val="26"/>
              </w:rPr>
              <w:t>2024</w:t>
            </w:r>
          </w:p>
        </w:tc>
        <w:tc>
          <w:tcPr>
            <w:tcW w:w="1276" w:type="dxa"/>
            <w:vAlign w:val="center"/>
          </w:tcPr>
          <w:p w14:paraId="64231D9A" w14:textId="77777777" w:rsidR="003F0B46" w:rsidRDefault="003E7959" w:rsidP="001F15ED">
            <w:pPr>
              <w:spacing w:after="0" w:line="240" w:lineRule="auto"/>
              <w:jc w:val="center"/>
              <w:rPr>
                <w:rFonts w:ascii="Times New Roman" w:hAnsi="Times New Roman"/>
                <w:iCs/>
                <w:sz w:val="26"/>
                <w:szCs w:val="26"/>
              </w:rPr>
            </w:pPr>
            <w:r>
              <w:rPr>
                <w:rFonts w:ascii="Times New Roman" w:eastAsia="Times New Roman" w:hAnsi="Times New Roman"/>
                <w:iCs/>
                <w:sz w:val="26"/>
                <w:szCs w:val="26"/>
              </w:rPr>
              <w:t>2025</w:t>
            </w:r>
          </w:p>
        </w:tc>
        <w:tc>
          <w:tcPr>
            <w:tcW w:w="1417" w:type="dxa"/>
            <w:vAlign w:val="center"/>
          </w:tcPr>
          <w:p w14:paraId="32337AFB" w14:textId="77777777" w:rsidR="003F0B46" w:rsidRDefault="003E7959" w:rsidP="001F15ED">
            <w:pPr>
              <w:spacing w:after="0" w:line="240" w:lineRule="auto"/>
              <w:jc w:val="center"/>
              <w:rPr>
                <w:rFonts w:ascii="Times New Roman" w:hAnsi="Times New Roman"/>
                <w:iCs/>
                <w:sz w:val="26"/>
                <w:szCs w:val="26"/>
              </w:rPr>
            </w:pPr>
            <w:r>
              <w:rPr>
                <w:rFonts w:ascii="Times New Roman" w:eastAsia="Times New Roman" w:hAnsi="Times New Roman"/>
                <w:iCs/>
                <w:sz w:val="26"/>
                <w:szCs w:val="26"/>
              </w:rPr>
              <w:t>Динамика, %</w:t>
            </w:r>
          </w:p>
        </w:tc>
      </w:tr>
      <w:tr w:rsidR="003F0B46" w14:paraId="23E6B49F" w14:textId="77777777" w:rsidTr="00313FE9">
        <w:trPr>
          <w:trHeight w:val="524"/>
        </w:trPr>
        <w:tc>
          <w:tcPr>
            <w:tcW w:w="6345" w:type="dxa"/>
            <w:vAlign w:val="center"/>
          </w:tcPr>
          <w:p w14:paraId="6B4D5F91" w14:textId="77777777" w:rsidR="003F0B46" w:rsidRDefault="003E7959" w:rsidP="001B34DA">
            <w:pPr>
              <w:spacing w:after="0" w:line="240" w:lineRule="auto"/>
              <w:jc w:val="both"/>
              <w:rPr>
                <w:rFonts w:ascii="Times New Roman" w:hAnsi="Times New Roman"/>
                <w:iCs/>
                <w:sz w:val="26"/>
                <w:szCs w:val="26"/>
              </w:rPr>
            </w:pPr>
            <w:r>
              <w:rPr>
                <w:rFonts w:ascii="Times New Roman" w:eastAsia="Times New Roman" w:hAnsi="Times New Roman"/>
                <w:iCs/>
                <w:sz w:val="26"/>
                <w:szCs w:val="26"/>
              </w:rPr>
              <w:t>Проведено плановых КНМ</w:t>
            </w:r>
          </w:p>
        </w:tc>
        <w:tc>
          <w:tcPr>
            <w:tcW w:w="1418" w:type="dxa"/>
            <w:vAlign w:val="center"/>
          </w:tcPr>
          <w:p w14:paraId="125820F5" w14:textId="77777777" w:rsidR="003F0B46" w:rsidRDefault="003E7959" w:rsidP="001F15ED">
            <w:pPr>
              <w:spacing w:after="0" w:line="240" w:lineRule="auto"/>
              <w:jc w:val="center"/>
              <w:rPr>
                <w:rFonts w:ascii="Times New Roman" w:hAnsi="Times New Roman"/>
                <w:sz w:val="26"/>
                <w:szCs w:val="26"/>
              </w:rPr>
            </w:pPr>
            <w:r>
              <w:rPr>
                <w:rFonts w:ascii="Times New Roman" w:eastAsia="Times New Roman" w:hAnsi="Times New Roman"/>
                <w:sz w:val="26"/>
                <w:szCs w:val="26"/>
              </w:rPr>
              <w:t>19</w:t>
            </w:r>
          </w:p>
        </w:tc>
        <w:tc>
          <w:tcPr>
            <w:tcW w:w="1276" w:type="dxa"/>
            <w:vAlign w:val="center"/>
          </w:tcPr>
          <w:p w14:paraId="59F52467" w14:textId="77777777" w:rsidR="003F0B46" w:rsidRDefault="003E7959" w:rsidP="001F15ED">
            <w:pPr>
              <w:spacing w:after="0" w:line="240" w:lineRule="auto"/>
              <w:jc w:val="center"/>
              <w:rPr>
                <w:rFonts w:ascii="Times New Roman" w:hAnsi="Times New Roman"/>
                <w:sz w:val="26"/>
                <w:szCs w:val="26"/>
              </w:rPr>
            </w:pPr>
            <w:r>
              <w:rPr>
                <w:rFonts w:ascii="Times New Roman" w:eastAsia="Times New Roman" w:hAnsi="Times New Roman"/>
                <w:sz w:val="26"/>
                <w:szCs w:val="26"/>
              </w:rPr>
              <w:t>0</w:t>
            </w:r>
          </w:p>
        </w:tc>
        <w:tc>
          <w:tcPr>
            <w:tcW w:w="1417" w:type="dxa"/>
            <w:vAlign w:val="center"/>
          </w:tcPr>
          <w:p w14:paraId="2C82759C" w14:textId="77777777" w:rsidR="003F0B46" w:rsidRDefault="003F0B46" w:rsidP="001F15ED">
            <w:pPr>
              <w:spacing w:after="0" w:line="240" w:lineRule="auto"/>
              <w:jc w:val="center"/>
              <w:rPr>
                <w:rFonts w:ascii="Times New Roman" w:hAnsi="Times New Roman"/>
                <w:iCs/>
                <w:sz w:val="26"/>
                <w:szCs w:val="26"/>
              </w:rPr>
            </w:pPr>
          </w:p>
        </w:tc>
      </w:tr>
      <w:tr w:rsidR="003F0B46" w14:paraId="3CF5B5E4" w14:textId="77777777" w:rsidTr="00313FE9">
        <w:trPr>
          <w:trHeight w:val="500"/>
        </w:trPr>
        <w:tc>
          <w:tcPr>
            <w:tcW w:w="6345" w:type="dxa"/>
            <w:vAlign w:val="center"/>
          </w:tcPr>
          <w:p w14:paraId="64ABEE28" w14:textId="77777777" w:rsidR="003F0B46" w:rsidRDefault="003E7959" w:rsidP="001B34DA">
            <w:pPr>
              <w:spacing w:after="0" w:line="240" w:lineRule="auto"/>
              <w:jc w:val="both"/>
              <w:rPr>
                <w:rFonts w:ascii="Times New Roman" w:hAnsi="Times New Roman"/>
                <w:b/>
                <w:iCs/>
                <w:sz w:val="26"/>
                <w:szCs w:val="26"/>
              </w:rPr>
            </w:pPr>
            <w:r>
              <w:rPr>
                <w:rFonts w:ascii="Times New Roman" w:eastAsia="Times New Roman" w:hAnsi="Times New Roman"/>
                <w:iCs/>
                <w:sz w:val="26"/>
                <w:szCs w:val="26"/>
              </w:rPr>
              <w:t>Проведено внеплановых КНМ</w:t>
            </w:r>
          </w:p>
        </w:tc>
        <w:tc>
          <w:tcPr>
            <w:tcW w:w="1418" w:type="dxa"/>
            <w:vAlign w:val="center"/>
          </w:tcPr>
          <w:p w14:paraId="32DC6FCA" w14:textId="77777777" w:rsidR="003F0B46" w:rsidRDefault="003E7959" w:rsidP="001F15ED">
            <w:pPr>
              <w:spacing w:after="0" w:line="240" w:lineRule="auto"/>
              <w:jc w:val="center"/>
              <w:rPr>
                <w:rFonts w:ascii="Times New Roman" w:hAnsi="Times New Roman"/>
                <w:sz w:val="26"/>
                <w:szCs w:val="26"/>
              </w:rPr>
            </w:pPr>
            <w:r>
              <w:rPr>
                <w:rFonts w:ascii="Times New Roman" w:eastAsia="Times New Roman" w:hAnsi="Times New Roman"/>
                <w:sz w:val="26"/>
                <w:szCs w:val="26"/>
              </w:rPr>
              <w:t>2</w:t>
            </w:r>
          </w:p>
        </w:tc>
        <w:tc>
          <w:tcPr>
            <w:tcW w:w="1276" w:type="dxa"/>
            <w:vAlign w:val="center"/>
          </w:tcPr>
          <w:p w14:paraId="4DB96A81" w14:textId="77777777" w:rsidR="003F0B46" w:rsidRDefault="003E7959" w:rsidP="001F15ED">
            <w:pPr>
              <w:spacing w:after="0" w:line="240" w:lineRule="auto"/>
              <w:jc w:val="center"/>
              <w:rPr>
                <w:rFonts w:ascii="Times New Roman" w:hAnsi="Times New Roman"/>
                <w:sz w:val="26"/>
                <w:szCs w:val="26"/>
              </w:rPr>
            </w:pPr>
            <w:r>
              <w:rPr>
                <w:rFonts w:ascii="Times New Roman" w:eastAsia="Times New Roman" w:hAnsi="Times New Roman"/>
                <w:sz w:val="26"/>
                <w:szCs w:val="26"/>
              </w:rPr>
              <w:t>2</w:t>
            </w:r>
          </w:p>
        </w:tc>
        <w:tc>
          <w:tcPr>
            <w:tcW w:w="1417" w:type="dxa"/>
            <w:vAlign w:val="center"/>
          </w:tcPr>
          <w:p w14:paraId="5D37B3B3" w14:textId="77777777" w:rsidR="003F0B46" w:rsidRDefault="003F0B46" w:rsidP="001F15ED">
            <w:pPr>
              <w:spacing w:after="0" w:line="240" w:lineRule="auto"/>
              <w:jc w:val="center"/>
            </w:pPr>
          </w:p>
        </w:tc>
      </w:tr>
      <w:tr w:rsidR="003F0B46" w14:paraId="7E979026" w14:textId="77777777" w:rsidTr="00313FE9">
        <w:trPr>
          <w:trHeight w:val="462"/>
        </w:trPr>
        <w:tc>
          <w:tcPr>
            <w:tcW w:w="6345" w:type="dxa"/>
            <w:vAlign w:val="center"/>
          </w:tcPr>
          <w:p w14:paraId="394FB9D4" w14:textId="77777777" w:rsidR="003F0B46" w:rsidRDefault="003E7959" w:rsidP="001B34DA">
            <w:pPr>
              <w:spacing w:after="0" w:line="240" w:lineRule="auto"/>
              <w:jc w:val="both"/>
              <w:rPr>
                <w:rFonts w:ascii="Times New Roman" w:hAnsi="Times New Roman"/>
                <w:iCs/>
                <w:sz w:val="26"/>
                <w:szCs w:val="26"/>
                <w:highlight w:val="yellow"/>
              </w:rPr>
            </w:pPr>
            <w:r>
              <w:rPr>
                <w:rFonts w:ascii="Times New Roman" w:eastAsia="Times New Roman" w:hAnsi="Times New Roman"/>
                <w:iCs/>
                <w:sz w:val="26"/>
                <w:szCs w:val="26"/>
              </w:rPr>
              <w:t>Проведено КНМ без взаимодействия</w:t>
            </w:r>
          </w:p>
        </w:tc>
        <w:tc>
          <w:tcPr>
            <w:tcW w:w="1418" w:type="dxa"/>
            <w:vAlign w:val="center"/>
          </w:tcPr>
          <w:p w14:paraId="4298D73A" w14:textId="77777777" w:rsidR="003F0B46" w:rsidRDefault="003E7959" w:rsidP="001F15ED">
            <w:pPr>
              <w:spacing w:after="0" w:line="240" w:lineRule="auto"/>
              <w:jc w:val="center"/>
              <w:rPr>
                <w:rFonts w:ascii="Times New Roman" w:hAnsi="Times New Roman"/>
                <w:sz w:val="26"/>
                <w:szCs w:val="26"/>
              </w:rPr>
            </w:pPr>
            <w:r>
              <w:rPr>
                <w:rFonts w:ascii="Times New Roman" w:eastAsia="Times New Roman" w:hAnsi="Times New Roman"/>
                <w:sz w:val="26"/>
                <w:szCs w:val="26"/>
              </w:rPr>
              <w:t>246</w:t>
            </w:r>
          </w:p>
        </w:tc>
        <w:tc>
          <w:tcPr>
            <w:tcW w:w="1276" w:type="dxa"/>
            <w:vAlign w:val="center"/>
          </w:tcPr>
          <w:p w14:paraId="7C85A468" w14:textId="77777777" w:rsidR="003F0B46" w:rsidRDefault="003E7959" w:rsidP="001F15ED">
            <w:pPr>
              <w:spacing w:after="0" w:line="240" w:lineRule="auto"/>
              <w:jc w:val="center"/>
              <w:rPr>
                <w:rFonts w:ascii="Times New Roman" w:hAnsi="Times New Roman"/>
                <w:sz w:val="26"/>
                <w:szCs w:val="26"/>
              </w:rPr>
            </w:pPr>
            <w:r>
              <w:rPr>
                <w:rFonts w:ascii="Times New Roman" w:eastAsia="Times New Roman" w:hAnsi="Times New Roman"/>
                <w:sz w:val="26"/>
                <w:szCs w:val="26"/>
              </w:rPr>
              <w:t>181</w:t>
            </w:r>
          </w:p>
        </w:tc>
        <w:tc>
          <w:tcPr>
            <w:tcW w:w="1417" w:type="dxa"/>
            <w:vAlign w:val="center"/>
          </w:tcPr>
          <w:p w14:paraId="2E012FE8" w14:textId="77777777" w:rsidR="003F0B46" w:rsidRDefault="003E7959" w:rsidP="001F15ED">
            <w:pPr>
              <w:spacing w:after="0" w:line="240" w:lineRule="auto"/>
              <w:jc w:val="center"/>
              <w:rPr>
                <w:rFonts w:ascii="Times New Roman" w:hAnsi="Times New Roman"/>
                <w:sz w:val="26"/>
                <w:szCs w:val="26"/>
              </w:rPr>
            </w:pPr>
            <w:r>
              <w:rPr>
                <w:rFonts w:ascii="Times New Roman" w:eastAsia="Times New Roman" w:hAnsi="Times New Roman"/>
                <w:sz w:val="26"/>
                <w:szCs w:val="26"/>
              </w:rPr>
              <w:t>-26 %</w:t>
            </w:r>
          </w:p>
        </w:tc>
      </w:tr>
      <w:tr w:rsidR="003F0B46" w14:paraId="4ECB1404" w14:textId="77777777" w:rsidTr="00313FE9">
        <w:trPr>
          <w:trHeight w:val="418"/>
        </w:trPr>
        <w:tc>
          <w:tcPr>
            <w:tcW w:w="6345" w:type="dxa"/>
            <w:vAlign w:val="center"/>
          </w:tcPr>
          <w:p w14:paraId="1781FCD7" w14:textId="77777777" w:rsidR="003F0B46" w:rsidRDefault="003E7959" w:rsidP="001B34DA">
            <w:pPr>
              <w:spacing w:after="0" w:line="240" w:lineRule="auto"/>
              <w:jc w:val="both"/>
              <w:rPr>
                <w:rFonts w:ascii="Times New Roman" w:hAnsi="Times New Roman"/>
                <w:iCs/>
                <w:sz w:val="26"/>
                <w:szCs w:val="26"/>
              </w:rPr>
            </w:pPr>
            <w:r>
              <w:rPr>
                <w:rFonts w:ascii="Times New Roman" w:eastAsia="Times New Roman" w:hAnsi="Times New Roman"/>
                <w:iCs/>
                <w:sz w:val="26"/>
                <w:szCs w:val="26"/>
              </w:rPr>
              <w:t xml:space="preserve">Установлено правонарушений, составлено протоколов </w:t>
            </w:r>
          </w:p>
        </w:tc>
        <w:tc>
          <w:tcPr>
            <w:tcW w:w="1418" w:type="dxa"/>
            <w:vAlign w:val="center"/>
          </w:tcPr>
          <w:p w14:paraId="70CD8178" w14:textId="77777777" w:rsidR="003F0B46" w:rsidRDefault="003E7959" w:rsidP="001F15ED">
            <w:pPr>
              <w:spacing w:after="0" w:line="240" w:lineRule="auto"/>
              <w:jc w:val="center"/>
              <w:rPr>
                <w:rFonts w:ascii="Times New Roman" w:hAnsi="Times New Roman"/>
                <w:sz w:val="26"/>
                <w:szCs w:val="26"/>
              </w:rPr>
            </w:pPr>
            <w:r>
              <w:rPr>
                <w:rFonts w:ascii="Times New Roman" w:eastAsia="Times New Roman" w:hAnsi="Times New Roman"/>
                <w:sz w:val="26"/>
                <w:szCs w:val="26"/>
              </w:rPr>
              <w:t>19</w:t>
            </w:r>
          </w:p>
        </w:tc>
        <w:tc>
          <w:tcPr>
            <w:tcW w:w="1276" w:type="dxa"/>
            <w:vAlign w:val="center"/>
          </w:tcPr>
          <w:p w14:paraId="16ECCFBC" w14:textId="77777777" w:rsidR="003F0B46" w:rsidRDefault="003E7959" w:rsidP="001F15ED">
            <w:pPr>
              <w:spacing w:after="0" w:line="240" w:lineRule="auto"/>
              <w:jc w:val="center"/>
              <w:rPr>
                <w:rFonts w:ascii="Times New Roman" w:hAnsi="Times New Roman"/>
                <w:sz w:val="26"/>
                <w:szCs w:val="26"/>
              </w:rPr>
            </w:pPr>
            <w:r>
              <w:rPr>
                <w:rFonts w:ascii="Times New Roman" w:eastAsia="Times New Roman" w:hAnsi="Times New Roman"/>
                <w:sz w:val="26"/>
                <w:szCs w:val="26"/>
              </w:rPr>
              <w:t>2</w:t>
            </w:r>
          </w:p>
        </w:tc>
        <w:tc>
          <w:tcPr>
            <w:tcW w:w="1417" w:type="dxa"/>
            <w:vAlign w:val="center"/>
          </w:tcPr>
          <w:p w14:paraId="15EA0B95" w14:textId="77777777" w:rsidR="003F0B46" w:rsidRDefault="003E7959" w:rsidP="001F15ED">
            <w:pPr>
              <w:spacing w:after="0" w:line="240" w:lineRule="auto"/>
              <w:jc w:val="center"/>
              <w:rPr>
                <w:rFonts w:ascii="Times New Roman" w:hAnsi="Times New Roman"/>
                <w:sz w:val="26"/>
                <w:szCs w:val="26"/>
              </w:rPr>
            </w:pPr>
            <w:r>
              <w:rPr>
                <w:rFonts w:ascii="Times New Roman" w:eastAsia="Times New Roman" w:hAnsi="Times New Roman"/>
                <w:sz w:val="26"/>
                <w:szCs w:val="26"/>
              </w:rPr>
              <w:t>-89 %</w:t>
            </w:r>
          </w:p>
        </w:tc>
      </w:tr>
      <w:tr w:rsidR="003F0B46" w14:paraId="6005AEC1" w14:textId="77777777" w:rsidTr="00313FE9">
        <w:trPr>
          <w:trHeight w:val="566"/>
        </w:trPr>
        <w:tc>
          <w:tcPr>
            <w:tcW w:w="6345" w:type="dxa"/>
            <w:vAlign w:val="center"/>
          </w:tcPr>
          <w:p w14:paraId="5FCBC2D4" w14:textId="77777777" w:rsidR="003F0B46" w:rsidRDefault="003E7959" w:rsidP="001B34DA">
            <w:pPr>
              <w:spacing w:after="0" w:line="240" w:lineRule="auto"/>
              <w:jc w:val="both"/>
              <w:rPr>
                <w:rFonts w:ascii="Times New Roman" w:hAnsi="Times New Roman"/>
                <w:iCs/>
                <w:sz w:val="26"/>
                <w:szCs w:val="26"/>
              </w:rPr>
            </w:pPr>
            <w:r>
              <w:rPr>
                <w:rFonts w:ascii="Times New Roman" w:eastAsia="Times New Roman" w:hAnsi="Times New Roman"/>
                <w:iCs/>
                <w:sz w:val="26"/>
                <w:szCs w:val="26"/>
              </w:rPr>
              <w:t>Проведено профилактических мероприятий всего</w:t>
            </w:r>
          </w:p>
        </w:tc>
        <w:tc>
          <w:tcPr>
            <w:tcW w:w="1418" w:type="dxa"/>
            <w:vAlign w:val="center"/>
          </w:tcPr>
          <w:p w14:paraId="26FE3601" w14:textId="77777777" w:rsidR="003F0B46" w:rsidRDefault="003E7959" w:rsidP="001F15ED">
            <w:pPr>
              <w:spacing w:after="0" w:line="240" w:lineRule="auto"/>
              <w:jc w:val="center"/>
              <w:rPr>
                <w:rFonts w:ascii="Times New Roman" w:hAnsi="Times New Roman"/>
                <w:sz w:val="26"/>
                <w:szCs w:val="26"/>
              </w:rPr>
            </w:pPr>
            <w:r>
              <w:rPr>
                <w:rFonts w:ascii="Times New Roman" w:eastAsia="Times New Roman" w:hAnsi="Times New Roman"/>
                <w:sz w:val="26"/>
                <w:szCs w:val="26"/>
              </w:rPr>
              <w:t>1252</w:t>
            </w:r>
          </w:p>
        </w:tc>
        <w:tc>
          <w:tcPr>
            <w:tcW w:w="1276" w:type="dxa"/>
            <w:vAlign w:val="center"/>
          </w:tcPr>
          <w:p w14:paraId="016A88ED" w14:textId="77777777" w:rsidR="003F0B46" w:rsidRDefault="003E7959" w:rsidP="001F15ED">
            <w:pPr>
              <w:spacing w:after="0" w:line="240" w:lineRule="auto"/>
              <w:jc w:val="center"/>
              <w:rPr>
                <w:rFonts w:ascii="Times New Roman" w:hAnsi="Times New Roman"/>
                <w:sz w:val="26"/>
                <w:szCs w:val="26"/>
              </w:rPr>
            </w:pPr>
            <w:r>
              <w:rPr>
                <w:rFonts w:ascii="Times New Roman" w:eastAsia="Times New Roman" w:hAnsi="Times New Roman"/>
                <w:sz w:val="26"/>
                <w:szCs w:val="26"/>
              </w:rPr>
              <w:t>891</w:t>
            </w:r>
          </w:p>
        </w:tc>
        <w:tc>
          <w:tcPr>
            <w:tcW w:w="1417" w:type="dxa"/>
            <w:vAlign w:val="center"/>
          </w:tcPr>
          <w:p w14:paraId="6F13A74A" w14:textId="77777777" w:rsidR="003F0B46" w:rsidRDefault="003E7959" w:rsidP="001F15ED">
            <w:pPr>
              <w:spacing w:after="0" w:line="240" w:lineRule="auto"/>
              <w:jc w:val="center"/>
              <w:rPr>
                <w:rFonts w:ascii="Times New Roman" w:hAnsi="Times New Roman"/>
                <w:sz w:val="26"/>
                <w:szCs w:val="26"/>
              </w:rPr>
            </w:pPr>
            <w:r>
              <w:rPr>
                <w:rFonts w:ascii="Times New Roman" w:eastAsia="Times New Roman" w:hAnsi="Times New Roman"/>
                <w:sz w:val="26"/>
                <w:szCs w:val="26"/>
              </w:rPr>
              <w:t>-71 %</w:t>
            </w:r>
          </w:p>
        </w:tc>
      </w:tr>
      <w:tr w:rsidR="003F0B46" w14:paraId="0A7FC3B5" w14:textId="77777777" w:rsidTr="00313FE9">
        <w:trPr>
          <w:trHeight w:val="544"/>
        </w:trPr>
        <w:tc>
          <w:tcPr>
            <w:tcW w:w="6345" w:type="dxa"/>
            <w:vAlign w:val="center"/>
          </w:tcPr>
          <w:p w14:paraId="550E04A5" w14:textId="77777777" w:rsidR="003F0B46" w:rsidRDefault="003E7959" w:rsidP="001B34DA">
            <w:pPr>
              <w:spacing w:after="0" w:line="240" w:lineRule="auto"/>
              <w:jc w:val="both"/>
              <w:rPr>
                <w:rFonts w:ascii="Times New Roman" w:hAnsi="Times New Roman"/>
                <w:iCs/>
                <w:sz w:val="26"/>
                <w:szCs w:val="26"/>
                <w:highlight w:val="yellow"/>
              </w:rPr>
            </w:pPr>
            <w:r>
              <w:rPr>
                <w:rFonts w:ascii="Times New Roman" w:eastAsia="Times New Roman" w:hAnsi="Times New Roman"/>
                <w:iCs/>
                <w:sz w:val="26"/>
                <w:szCs w:val="26"/>
              </w:rPr>
              <w:t>Проведено профилактических визитов</w:t>
            </w:r>
          </w:p>
        </w:tc>
        <w:tc>
          <w:tcPr>
            <w:tcW w:w="1418" w:type="dxa"/>
            <w:vAlign w:val="center"/>
          </w:tcPr>
          <w:p w14:paraId="15D50250" w14:textId="77777777" w:rsidR="003F0B46" w:rsidRDefault="003E7959" w:rsidP="001F15ED">
            <w:pPr>
              <w:spacing w:after="0" w:line="240" w:lineRule="auto"/>
              <w:jc w:val="center"/>
              <w:rPr>
                <w:rFonts w:ascii="Times New Roman" w:hAnsi="Times New Roman"/>
                <w:sz w:val="26"/>
                <w:szCs w:val="26"/>
              </w:rPr>
            </w:pPr>
            <w:r>
              <w:rPr>
                <w:rFonts w:ascii="Times New Roman" w:eastAsia="Times New Roman" w:hAnsi="Times New Roman"/>
                <w:sz w:val="26"/>
                <w:szCs w:val="26"/>
              </w:rPr>
              <w:t>13</w:t>
            </w:r>
          </w:p>
        </w:tc>
        <w:tc>
          <w:tcPr>
            <w:tcW w:w="1276" w:type="dxa"/>
            <w:vAlign w:val="center"/>
          </w:tcPr>
          <w:p w14:paraId="27C67EC5" w14:textId="77777777" w:rsidR="003F0B46" w:rsidRDefault="003E7959" w:rsidP="001F15ED">
            <w:pPr>
              <w:spacing w:after="0" w:line="240" w:lineRule="auto"/>
              <w:jc w:val="center"/>
              <w:rPr>
                <w:rFonts w:ascii="Times New Roman" w:hAnsi="Times New Roman"/>
                <w:sz w:val="26"/>
                <w:szCs w:val="26"/>
              </w:rPr>
            </w:pPr>
            <w:r>
              <w:rPr>
                <w:rFonts w:ascii="Times New Roman" w:eastAsia="Times New Roman" w:hAnsi="Times New Roman"/>
                <w:sz w:val="26"/>
                <w:szCs w:val="26"/>
              </w:rPr>
              <w:t>20</w:t>
            </w:r>
          </w:p>
        </w:tc>
        <w:tc>
          <w:tcPr>
            <w:tcW w:w="1417" w:type="dxa"/>
            <w:vAlign w:val="center"/>
          </w:tcPr>
          <w:p w14:paraId="04FA1EE4" w14:textId="77777777" w:rsidR="003F0B46" w:rsidRDefault="003E7959" w:rsidP="001F15ED">
            <w:pPr>
              <w:spacing w:after="0" w:line="240" w:lineRule="auto"/>
              <w:jc w:val="center"/>
              <w:rPr>
                <w:rFonts w:ascii="Times New Roman" w:hAnsi="Times New Roman"/>
                <w:sz w:val="26"/>
                <w:szCs w:val="26"/>
              </w:rPr>
            </w:pPr>
            <w:r>
              <w:rPr>
                <w:rFonts w:ascii="Times New Roman" w:eastAsia="Times New Roman" w:hAnsi="Times New Roman"/>
                <w:sz w:val="26"/>
                <w:szCs w:val="26"/>
              </w:rPr>
              <w:t>+54 %</w:t>
            </w:r>
          </w:p>
        </w:tc>
      </w:tr>
      <w:tr w:rsidR="003F0B46" w14:paraId="619FE1F6" w14:textId="77777777" w:rsidTr="00313FE9">
        <w:trPr>
          <w:trHeight w:val="540"/>
        </w:trPr>
        <w:tc>
          <w:tcPr>
            <w:tcW w:w="6345" w:type="dxa"/>
            <w:vAlign w:val="center"/>
          </w:tcPr>
          <w:p w14:paraId="6283B70A" w14:textId="77777777" w:rsidR="003F0B46" w:rsidRDefault="003E7959" w:rsidP="001B34DA">
            <w:pPr>
              <w:spacing w:after="0" w:line="240" w:lineRule="auto"/>
              <w:jc w:val="both"/>
              <w:rPr>
                <w:rFonts w:ascii="Times New Roman" w:hAnsi="Times New Roman"/>
                <w:iCs/>
                <w:sz w:val="26"/>
                <w:szCs w:val="26"/>
              </w:rPr>
            </w:pPr>
            <w:r>
              <w:rPr>
                <w:rFonts w:ascii="Times New Roman" w:eastAsia="Times New Roman" w:hAnsi="Times New Roman"/>
                <w:iCs/>
                <w:sz w:val="26"/>
                <w:szCs w:val="26"/>
              </w:rPr>
              <w:t>Объявлено предостережений</w:t>
            </w:r>
          </w:p>
        </w:tc>
        <w:tc>
          <w:tcPr>
            <w:tcW w:w="1418" w:type="dxa"/>
            <w:vAlign w:val="center"/>
          </w:tcPr>
          <w:p w14:paraId="7211F4FD" w14:textId="77777777" w:rsidR="003F0B46" w:rsidRDefault="003E7959" w:rsidP="001F15ED">
            <w:pPr>
              <w:spacing w:after="0" w:line="240" w:lineRule="auto"/>
              <w:jc w:val="center"/>
              <w:rPr>
                <w:rFonts w:ascii="Times New Roman" w:hAnsi="Times New Roman"/>
                <w:sz w:val="26"/>
                <w:szCs w:val="26"/>
              </w:rPr>
            </w:pPr>
            <w:r>
              <w:rPr>
                <w:rFonts w:ascii="Times New Roman" w:eastAsia="Times New Roman" w:hAnsi="Times New Roman"/>
                <w:sz w:val="26"/>
                <w:szCs w:val="26"/>
              </w:rPr>
              <w:t>188</w:t>
            </w:r>
          </w:p>
        </w:tc>
        <w:tc>
          <w:tcPr>
            <w:tcW w:w="1276" w:type="dxa"/>
            <w:vAlign w:val="center"/>
          </w:tcPr>
          <w:p w14:paraId="35F07F81" w14:textId="77777777" w:rsidR="003F0B46" w:rsidRDefault="003E7959" w:rsidP="001F15ED">
            <w:pPr>
              <w:spacing w:after="0" w:line="240" w:lineRule="auto"/>
              <w:jc w:val="center"/>
              <w:rPr>
                <w:rFonts w:ascii="Times New Roman" w:hAnsi="Times New Roman"/>
                <w:sz w:val="26"/>
                <w:szCs w:val="26"/>
              </w:rPr>
            </w:pPr>
            <w:r>
              <w:rPr>
                <w:rFonts w:ascii="Times New Roman" w:eastAsia="Times New Roman" w:hAnsi="Times New Roman"/>
                <w:sz w:val="26"/>
                <w:szCs w:val="26"/>
              </w:rPr>
              <w:t>145</w:t>
            </w:r>
          </w:p>
        </w:tc>
        <w:tc>
          <w:tcPr>
            <w:tcW w:w="1417" w:type="dxa"/>
            <w:vAlign w:val="center"/>
          </w:tcPr>
          <w:p w14:paraId="6658396C" w14:textId="77777777" w:rsidR="003F0B46" w:rsidRDefault="003E7959" w:rsidP="001F15ED">
            <w:pPr>
              <w:spacing w:after="0" w:line="240" w:lineRule="auto"/>
              <w:jc w:val="center"/>
              <w:rPr>
                <w:rFonts w:ascii="Times New Roman" w:hAnsi="Times New Roman"/>
                <w:sz w:val="26"/>
                <w:szCs w:val="26"/>
              </w:rPr>
            </w:pPr>
            <w:r>
              <w:rPr>
                <w:rFonts w:ascii="Times New Roman" w:eastAsia="Times New Roman" w:hAnsi="Times New Roman"/>
                <w:sz w:val="26"/>
                <w:szCs w:val="26"/>
              </w:rPr>
              <w:t>-23 %</w:t>
            </w:r>
          </w:p>
        </w:tc>
      </w:tr>
      <w:tr w:rsidR="003F0B46" w14:paraId="0918F0A7" w14:textId="77777777" w:rsidTr="00313FE9">
        <w:trPr>
          <w:trHeight w:val="418"/>
        </w:trPr>
        <w:tc>
          <w:tcPr>
            <w:tcW w:w="6345" w:type="dxa"/>
            <w:vAlign w:val="center"/>
          </w:tcPr>
          <w:p w14:paraId="4DAC92A0" w14:textId="77777777" w:rsidR="003F0B46" w:rsidRDefault="003E7959" w:rsidP="001B34DA">
            <w:pPr>
              <w:spacing w:after="0" w:line="240" w:lineRule="auto"/>
              <w:jc w:val="both"/>
              <w:rPr>
                <w:rFonts w:ascii="Times New Roman" w:hAnsi="Times New Roman"/>
                <w:iCs/>
                <w:sz w:val="26"/>
                <w:szCs w:val="26"/>
              </w:rPr>
            </w:pPr>
            <w:r>
              <w:rPr>
                <w:rFonts w:ascii="Times New Roman" w:eastAsia="Times New Roman" w:hAnsi="Times New Roman"/>
                <w:iCs/>
                <w:sz w:val="26"/>
                <w:szCs w:val="26"/>
              </w:rPr>
              <w:t>Отобрано проб растительной продукции и почвы</w:t>
            </w:r>
          </w:p>
        </w:tc>
        <w:tc>
          <w:tcPr>
            <w:tcW w:w="1418" w:type="dxa"/>
            <w:vAlign w:val="center"/>
          </w:tcPr>
          <w:p w14:paraId="7081F26B" w14:textId="77777777" w:rsidR="003F0B46" w:rsidRDefault="003E7959" w:rsidP="001F15ED">
            <w:pPr>
              <w:spacing w:after="0" w:line="240" w:lineRule="auto"/>
              <w:jc w:val="center"/>
              <w:rPr>
                <w:rFonts w:ascii="Times New Roman" w:hAnsi="Times New Roman"/>
                <w:sz w:val="26"/>
                <w:szCs w:val="26"/>
              </w:rPr>
            </w:pPr>
            <w:r>
              <w:rPr>
                <w:rFonts w:ascii="Times New Roman" w:eastAsia="Times New Roman" w:hAnsi="Times New Roman"/>
                <w:sz w:val="26"/>
                <w:szCs w:val="26"/>
              </w:rPr>
              <w:t>86</w:t>
            </w:r>
          </w:p>
        </w:tc>
        <w:tc>
          <w:tcPr>
            <w:tcW w:w="1276" w:type="dxa"/>
            <w:vAlign w:val="center"/>
          </w:tcPr>
          <w:p w14:paraId="443DDB19" w14:textId="77777777" w:rsidR="003F0B46" w:rsidRDefault="003E7959" w:rsidP="001F15ED">
            <w:pPr>
              <w:spacing w:after="0" w:line="240" w:lineRule="auto"/>
              <w:jc w:val="center"/>
              <w:rPr>
                <w:rFonts w:ascii="Times New Roman" w:hAnsi="Times New Roman"/>
                <w:sz w:val="26"/>
                <w:szCs w:val="26"/>
              </w:rPr>
            </w:pPr>
            <w:r>
              <w:rPr>
                <w:rFonts w:ascii="Times New Roman" w:eastAsia="Times New Roman" w:hAnsi="Times New Roman"/>
                <w:sz w:val="26"/>
                <w:szCs w:val="26"/>
              </w:rPr>
              <w:t>29</w:t>
            </w:r>
          </w:p>
        </w:tc>
        <w:tc>
          <w:tcPr>
            <w:tcW w:w="1417" w:type="dxa"/>
            <w:vAlign w:val="center"/>
          </w:tcPr>
          <w:p w14:paraId="140B1B09" w14:textId="77777777" w:rsidR="003F0B46" w:rsidRDefault="003E7959" w:rsidP="001F15ED">
            <w:pPr>
              <w:spacing w:after="0" w:line="240" w:lineRule="auto"/>
              <w:jc w:val="center"/>
              <w:rPr>
                <w:rFonts w:ascii="Times New Roman" w:hAnsi="Times New Roman"/>
                <w:sz w:val="26"/>
                <w:szCs w:val="26"/>
                <w:highlight w:val="yellow"/>
              </w:rPr>
            </w:pPr>
            <w:r>
              <w:rPr>
                <w:rFonts w:ascii="Times New Roman" w:eastAsia="Times New Roman" w:hAnsi="Times New Roman"/>
                <w:sz w:val="26"/>
                <w:szCs w:val="26"/>
              </w:rPr>
              <w:t>-66 %</w:t>
            </w:r>
          </w:p>
        </w:tc>
      </w:tr>
      <w:tr w:rsidR="003F0B46" w14:paraId="4D0493BA" w14:textId="77777777" w:rsidTr="00313FE9">
        <w:trPr>
          <w:trHeight w:val="174"/>
        </w:trPr>
        <w:tc>
          <w:tcPr>
            <w:tcW w:w="6345" w:type="dxa"/>
            <w:vAlign w:val="center"/>
          </w:tcPr>
          <w:p w14:paraId="1CD4FBFB" w14:textId="77777777" w:rsidR="003F0B46" w:rsidRDefault="003E7959" w:rsidP="00313FE9">
            <w:pPr>
              <w:spacing w:after="0" w:line="240" w:lineRule="auto"/>
              <w:jc w:val="both"/>
              <w:rPr>
                <w:rFonts w:ascii="Times New Roman" w:hAnsi="Times New Roman"/>
                <w:sz w:val="26"/>
                <w:szCs w:val="26"/>
              </w:rPr>
            </w:pPr>
            <w:r>
              <w:rPr>
                <w:rFonts w:ascii="Times New Roman" w:eastAsia="Times New Roman" w:hAnsi="Times New Roman"/>
                <w:iCs/>
                <w:sz w:val="26"/>
                <w:szCs w:val="26"/>
              </w:rPr>
              <w:t>Выявление превышений ОКП и/или нитратов в образцах</w:t>
            </w:r>
            <w:r w:rsidR="001F15ED">
              <w:rPr>
                <w:rFonts w:ascii="Times New Roman" w:eastAsia="Times New Roman" w:hAnsi="Times New Roman"/>
                <w:iCs/>
                <w:sz w:val="26"/>
                <w:szCs w:val="26"/>
              </w:rPr>
              <w:t xml:space="preserve"> </w:t>
            </w:r>
            <w:r>
              <w:rPr>
                <w:rFonts w:ascii="Times New Roman" w:eastAsia="Times New Roman" w:hAnsi="Times New Roman"/>
                <w:iCs/>
                <w:sz w:val="26"/>
                <w:szCs w:val="26"/>
              </w:rPr>
              <w:t>(выявлено</w:t>
            </w:r>
            <w:r w:rsidR="00313FE9">
              <w:rPr>
                <w:rFonts w:ascii="Times New Roman" w:eastAsia="Times New Roman" w:hAnsi="Times New Roman"/>
                <w:iCs/>
                <w:sz w:val="26"/>
                <w:szCs w:val="26"/>
              </w:rPr>
              <w:t xml:space="preserve"> </w:t>
            </w:r>
            <w:r>
              <w:rPr>
                <w:rFonts w:ascii="Times New Roman" w:eastAsia="Times New Roman" w:hAnsi="Times New Roman"/>
                <w:iCs/>
                <w:sz w:val="26"/>
                <w:szCs w:val="26"/>
              </w:rPr>
              <w:t>ОКП без превышения норматива)</w:t>
            </w:r>
          </w:p>
        </w:tc>
        <w:tc>
          <w:tcPr>
            <w:tcW w:w="1418" w:type="dxa"/>
            <w:vAlign w:val="center"/>
          </w:tcPr>
          <w:p w14:paraId="31D38056" w14:textId="77777777" w:rsidR="003F0B46" w:rsidRDefault="003E7959" w:rsidP="001F15ED">
            <w:pPr>
              <w:spacing w:after="0" w:line="240" w:lineRule="auto"/>
              <w:jc w:val="center"/>
              <w:rPr>
                <w:rFonts w:ascii="Times New Roman" w:hAnsi="Times New Roman"/>
                <w:sz w:val="26"/>
                <w:szCs w:val="26"/>
              </w:rPr>
            </w:pPr>
            <w:r>
              <w:rPr>
                <w:rFonts w:ascii="Times New Roman" w:eastAsia="Times New Roman" w:hAnsi="Times New Roman"/>
                <w:sz w:val="26"/>
                <w:szCs w:val="26"/>
              </w:rPr>
              <w:t>28</w:t>
            </w:r>
          </w:p>
        </w:tc>
        <w:tc>
          <w:tcPr>
            <w:tcW w:w="1276" w:type="dxa"/>
            <w:vAlign w:val="center"/>
          </w:tcPr>
          <w:p w14:paraId="19EF26E8" w14:textId="77777777" w:rsidR="003F0B46" w:rsidRDefault="003E7959" w:rsidP="001F15ED">
            <w:pPr>
              <w:spacing w:after="0" w:line="240" w:lineRule="auto"/>
              <w:jc w:val="center"/>
              <w:rPr>
                <w:rFonts w:ascii="Times New Roman" w:hAnsi="Times New Roman"/>
                <w:sz w:val="26"/>
                <w:szCs w:val="26"/>
              </w:rPr>
            </w:pPr>
            <w:r>
              <w:rPr>
                <w:rFonts w:ascii="Times New Roman" w:eastAsia="Times New Roman" w:hAnsi="Times New Roman"/>
                <w:sz w:val="26"/>
                <w:szCs w:val="26"/>
              </w:rPr>
              <w:t>3</w:t>
            </w:r>
          </w:p>
        </w:tc>
        <w:tc>
          <w:tcPr>
            <w:tcW w:w="1417" w:type="dxa"/>
            <w:vAlign w:val="center"/>
          </w:tcPr>
          <w:p w14:paraId="06B44696" w14:textId="77777777" w:rsidR="003F0B46" w:rsidRDefault="003F0B46" w:rsidP="001F15ED">
            <w:pPr>
              <w:spacing w:after="0" w:line="240" w:lineRule="auto"/>
              <w:jc w:val="center"/>
            </w:pPr>
          </w:p>
        </w:tc>
      </w:tr>
      <w:tr w:rsidR="003F0B46" w14:paraId="6BC9B9E3" w14:textId="77777777" w:rsidTr="00313FE9">
        <w:trPr>
          <w:trHeight w:val="535"/>
        </w:trPr>
        <w:tc>
          <w:tcPr>
            <w:tcW w:w="6345" w:type="dxa"/>
            <w:vAlign w:val="center"/>
          </w:tcPr>
          <w:p w14:paraId="43A418FE" w14:textId="77777777" w:rsidR="003F0B46" w:rsidRDefault="003E7959" w:rsidP="001B34DA">
            <w:pPr>
              <w:spacing w:after="0" w:line="240" w:lineRule="auto"/>
              <w:jc w:val="both"/>
              <w:rPr>
                <w:rFonts w:ascii="Times New Roman" w:hAnsi="Times New Roman"/>
                <w:iCs/>
                <w:sz w:val="26"/>
                <w:szCs w:val="26"/>
              </w:rPr>
            </w:pPr>
            <w:r>
              <w:rPr>
                <w:rFonts w:ascii="Times New Roman" w:eastAsia="Times New Roman" w:hAnsi="Times New Roman"/>
                <w:iCs/>
                <w:sz w:val="26"/>
                <w:szCs w:val="26"/>
              </w:rPr>
              <w:t>Количество госинспекторов</w:t>
            </w:r>
          </w:p>
        </w:tc>
        <w:tc>
          <w:tcPr>
            <w:tcW w:w="1418" w:type="dxa"/>
            <w:vAlign w:val="center"/>
          </w:tcPr>
          <w:p w14:paraId="095F9AA0" w14:textId="77777777" w:rsidR="003F0B46" w:rsidRDefault="003E7959" w:rsidP="001F15ED">
            <w:pPr>
              <w:spacing w:after="0" w:line="240" w:lineRule="auto"/>
              <w:jc w:val="center"/>
              <w:rPr>
                <w:rFonts w:ascii="Times New Roman" w:hAnsi="Times New Roman"/>
                <w:sz w:val="26"/>
                <w:szCs w:val="26"/>
              </w:rPr>
            </w:pPr>
            <w:r>
              <w:rPr>
                <w:rFonts w:ascii="Times New Roman" w:eastAsia="Times New Roman" w:hAnsi="Times New Roman"/>
                <w:sz w:val="26"/>
                <w:szCs w:val="26"/>
              </w:rPr>
              <w:t>2</w:t>
            </w:r>
          </w:p>
        </w:tc>
        <w:tc>
          <w:tcPr>
            <w:tcW w:w="1276" w:type="dxa"/>
            <w:vAlign w:val="center"/>
          </w:tcPr>
          <w:p w14:paraId="33BB9124" w14:textId="77777777" w:rsidR="003F0B46" w:rsidRDefault="003E7959" w:rsidP="001F15ED">
            <w:pPr>
              <w:spacing w:after="0" w:line="240" w:lineRule="auto"/>
              <w:jc w:val="center"/>
              <w:rPr>
                <w:rFonts w:ascii="Times New Roman" w:hAnsi="Times New Roman"/>
                <w:sz w:val="26"/>
                <w:szCs w:val="26"/>
              </w:rPr>
            </w:pPr>
            <w:r>
              <w:rPr>
                <w:rFonts w:ascii="Times New Roman" w:eastAsia="Times New Roman" w:hAnsi="Times New Roman"/>
                <w:sz w:val="26"/>
                <w:szCs w:val="26"/>
              </w:rPr>
              <w:t>1</w:t>
            </w:r>
          </w:p>
        </w:tc>
        <w:tc>
          <w:tcPr>
            <w:tcW w:w="1417" w:type="dxa"/>
            <w:vAlign w:val="center"/>
          </w:tcPr>
          <w:p w14:paraId="3DBBE194" w14:textId="77777777" w:rsidR="003F0B46" w:rsidRDefault="003F0B46" w:rsidP="001F15ED">
            <w:pPr>
              <w:spacing w:after="0" w:line="240" w:lineRule="auto"/>
              <w:jc w:val="center"/>
              <w:rPr>
                <w:rFonts w:ascii="Times New Roman" w:hAnsi="Times New Roman"/>
                <w:sz w:val="26"/>
                <w:szCs w:val="26"/>
              </w:rPr>
            </w:pPr>
          </w:p>
        </w:tc>
      </w:tr>
    </w:tbl>
    <w:p w14:paraId="34ED327A" w14:textId="77777777" w:rsidR="003F0B46" w:rsidRDefault="003F0B46">
      <w:pPr>
        <w:spacing w:after="0"/>
        <w:jc w:val="center"/>
        <w:rPr>
          <w:rFonts w:ascii="Times New Roman" w:hAnsi="Times New Roman"/>
          <w:sz w:val="26"/>
          <w:szCs w:val="26"/>
        </w:rPr>
      </w:pPr>
    </w:p>
    <w:p w14:paraId="0AB63349" w14:textId="77777777" w:rsidR="003F0B46" w:rsidRDefault="003E7959">
      <w:pPr>
        <w:spacing w:after="0"/>
        <w:jc w:val="center"/>
      </w:pPr>
      <w:r>
        <w:rPr>
          <w:noProof/>
          <w:lang w:eastAsia="ru-RU"/>
        </w:rPr>
        <w:lastRenderedPageBreak/>
        <w:drawing>
          <wp:inline distT="0" distB="0" distL="0" distR="0" wp14:anchorId="49553EB2" wp14:editId="66530349">
            <wp:extent cx="6512560" cy="3802005"/>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4145623" name=""/>
                    <pic:cNvPicPr>
                      <a:picLocks noChangeAspect="1"/>
                    </pic:cNvPicPr>
                  </pic:nvPicPr>
                  <pic:blipFill>
                    <a:blip r:embed="rId8"/>
                    <a:stretch/>
                  </pic:blipFill>
                  <pic:spPr bwMode="auto">
                    <a:xfrm>
                      <a:off x="0" y="0"/>
                      <a:ext cx="6512559" cy="3802005"/>
                    </a:xfrm>
                    <a:prstGeom prst="rect">
                      <a:avLst/>
                    </a:prstGeom>
                  </pic:spPr>
                </pic:pic>
              </a:graphicData>
            </a:graphic>
          </wp:inline>
        </w:drawing>
      </w:r>
    </w:p>
    <w:p w14:paraId="0ADA3D82" w14:textId="77777777" w:rsidR="003F0B46" w:rsidRPr="001F15ED" w:rsidRDefault="003E7959">
      <w:pPr>
        <w:spacing w:after="0"/>
        <w:jc w:val="center"/>
        <w:rPr>
          <w:rFonts w:ascii="Times New Roman" w:hAnsi="Times New Roman"/>
          <w:i/>
          <w:sz w:val="26"/>
          <w:szCs w:val="26"/>
        </w:rPr>
      </w:pPr>
      <w:r w:rsidRPr="001F15ED">
        <w:rPr>
          <w:rFonts w:ascii="Times New Roman" w:hAnsi="Times New Roman"/>
          <w:i/>
          <w:iCs/>
          <w:sz w:val="26"/>
          <w:szCs w:val="26"/>
        </w:rPr>
        <w:t>Диаграмма нагрузки на 1 инспектора в 2024 и 2025 гг. (Республика Бурятия)</w:t>
      </w:r>
    </w:p>
    <w:p w14:paraId="71764A5D" w14:textId="77777777" w:rsidR="003F0B46" w:rsidRDefault="003F0B46">
      <w:pPr>
        <w:spacing w:after="0"/>
        <w:ind w:firstLine="709"/>
        <w:jc w:val="both"/>
        <w:rPr>
          <w:rFonts w:ascii="Times New Roman" w:hAnsi="Times New Roman"/>
          <w:iCs/>
          <w:sz w:val="26"/>
          <w:szCs w:val="26"/>
        </w:rPr>
      </w:pPr>
    </w:p>
    <w:p w14:paraId="620FBD15" w14:textId="77777777" w:rsidR="003F0B46" w:rsidRDefault="003E7959" w:rsidP="001F15ED">
      <w:pPr>
        <w:spacing w:after="120" w:line="240" w:lineRule="auto"/>
        <w:ind w:firstLine="709"/>
        <w:jc w:val="both"/>
        <w:rPr>
          <w:rFonts w:ascii="Times New Roman" w:hAnsi="Times New Roman"/>
          <w:iCs/>
          <w:sz w:val="26"/>
          <w:szCs w:val="26"/>
        </w:rPr>
      </w:pPr>
      <w:r>
        <w:rPr>
          <w:rFonts w:ascii="Times New Roman" w:hAnsi="Times New Roman"/>
          <w:iCs/>
          <w:sz w:val="26"/>
          <w:szCs w:val="26"/>
        </w:rPr>
        <w:t>В соответствии с Федеральным законом от 31.07.2020 № 248-ФЗ «О государственном контроле (надзоре) и муниципальном контроле в Российской Федерации», объекты государственного надзора в области безопасного обращения с пестицидами и агрохимикатами подлежат отнесению к категориям чрезвычайно высокого, высокого, среднего и низкого риска.</w:t>
      </w:r>
    </w:p>
    <w:p w14:paraId="10D5ACAB" w14:textId="77777777" w:rsidR="003F0B46" w:rsidRDefault="003E7959" w:rsidP="001F15ED">
      <w:pPr>
        <w:spacing w:after="120" w:line="240" w:lineRule="auto"/>
        <w:ind w:firstLine="709"/>
        <w:jc w:val="both"/>
        <w:rPr>
          <w:rFonts w:ascii="Times New Roman" w:hAnsi="Times New Roman"/>
          <w:iCs/>
          <w:sz w:val="28"/>
          <w:szCs w:val="28"/>
        </w:rPr>
      </w:pPr>
      <w:r>
        <w:rPr>
          <w:rFonts w:ascii="Times New Roman" w:hAnsi="Times New Roman"/>
          <w:iCs/>
          <w:sz w:val="26"/>
          <w:szCs w:val="26"/>
        </w:rPr>
        <w:t>Всего на 31.12.2025 количество хозяйствующих субъектов, деятельность которых отнесена к категориям риска в соответствии с Постановлением от 30.06.2021 № 1067:</w:t>
      </w:r>
    </w:p>
    <w:p w14:paraId="704DCE05" w14:textId="77777777" w:rsidR="003F0B46" w:rsidRDefault="003E7959" w:rsidP="001F15ED">
      <w:pPr>
        <w:spacing w:after="120" w:line="240" w:lineRule="auto"/>
        <w:ind w:firstLine="709"/>
        <w:jc w:val="both"/>
        <w:rPr>
          <w:rFonts w:ascii="Times New Roman" w:hAnsi="Times New Roman"/>
          <w:iCs/>
          <w:sz w:val="28"/>
          <w:szCs w:val="28"/>
        </w:rPr>
      </w:pPr>
      <w:r>
        <w:rPr>
          <w:rFonts w:ascii="Times New Roman" w:hAnsi="Times New Roman"/>
          <w:iCs/>
          <w:sz w:val="26"/>
          <w:szCs w:val="26"/>
        </w:rPr>
        <w:t>- к высокой – 40 хозяйствующих субъектов;</w:t>
      </w:r>
    </w:p>
    <w:p w14:paraId="73E594F8" w14:textId="77777777" w:rsidR="003F0B46" w:rsidRDefault="003E7959" w:rsidP="001F15ED">
      <w:pPr>
        <w:spacing w:after="120" w:line="240" w:lineRule="auto"/>
        <w:ind w:firstLine="709"/>
        <w:jc w:val="both"/>
        <w:rPr>
          <w:rFonts w:ascii="Times New Roman" w:hAnsi="Times New Roman"/>
          <w:iCs/>
          <w:sz w:val="28"/>
          <w:szCs w:val="28"/>
        </w:rPr>
      </w:pPr>
      <w:r>
        <w:rPr>
          <w:rFonts w:ascii="Times New Roman" w:hAnsi="Times New Roman"/>
          <w:iCs/>
          <w:sz w:val="26"/>
          <w:szCs w:val="26"/>
        </w:rPr>
        <w:t>- к средней – 31 хозяйствующих субъектов;</w:t>
      </w:r>
    </w:p>
    <w:p w14:paraId="4990D160" w14:textId="77777777" w:rsidR="003F0B46" w:rsidRDefault="003E7959" w:rsidP="001F15ED">
      <w:pPr>
        <w:spacing w:after="120" w:line="240" w:lineRule="auto"/>
        <w:ind w:firstLine="709"/>
        <w:jc w:val="both"/>
        <w:rPr>
          <w:rFonts w:ascii="Times New Roman" w:hAnsi="Times New Roman"/>
          <w:iCs/>
          <w:sz w:val="28"/>
          <w:szCs w:val="28"/>
        </w:rPr>
      </w:pPr>
      <w:r>
        <w:rPr>
          <w:rFonts w:ascii="Times New Roman" w:hAnsi="Times New Roman"/>
          <w:iCs/>
          <w:sz w:val="26"/>
          <w:szCs w:val="26"/>
        </w:rPr>
        <w:t>- к низкой – 224 хозяйствующих субъектов.</w:t>
      </w:r>
    </w:p>
    <w:p w14:paraId="53BD1D46" w14:textId="77777777" w:rsidR="003F0B46" w:rsidRDefault="003E7959" w:rsidP="001F15ED">
      <w:pPr>
        <w:pStyle w:val="a4"/>
        <w:spacing w:after="120"/>
        <w:ind w:firstLine="709"/>
        <w:jc w:val="both"/>
        <w:rPr>
          <w:rFonts w:ascii="Times New Roman" w:hAnsi="Times New Roman"/>
          <w:iCs/>
          <w:sz w:val="26"/>
          <w:szCs w:val="26"/>
        </w:rPr>
      </w:pPr>
      <w:r>
        <w:rPr>
          <w:rFonts w:ascii="Times New Roman" w:hAnsi="Times New Roman"/>
          <w:sz w:val="26"/>
          <w:szCs w:val="26"/>
        </w:rPr>
        <w:t xml:space="preserve">Сбор сведений, мониторинг, анализ информации по отнесению объекта к той или иной категории риска будет проводиться на постоянной основе и в последующем. </w:t>
      </w:r>
      <w:r>
        <w:rPr>
          <w:rFonts w:ascii="Times New Roman" w:hAnsi="Times New Roman"/>
          <w:iCs/>
          <w:sz w:val="26"/>
          <w:szCs w:val="26"/>
        </w:rPr>
        <w:t>В 2025 году в соответствии с Постановлением от 30.06.2021 № 1067 при осуществлении федерального государственного контроля (надзора) в области безопасного обращения с пестицидами и агрохимикатами изменена категория риска:</w:t>
      </w:r>
    </w:p>
    <w:p w14:paraId="1918F8A0" w14:textId="77777777" w:rsidR="003F0B46" w:rsidRDefault="003E7959" w:rsidP="001F15ED">
      <w:pPr>
        <w:pStyle w:val="a4"/>
        <w:spacing w:after="120"/>
        <w:ind w:firstLine="709"/>
        <w:jc w:val="both"/>
        <w:rPr>
          <w:rFonts w:ascii="Times New Roman" w:hAnsi="Times New Roman"/>
          <w:sz w:val="26"/>
          <w:szCs w:val="26"/>
        </w:rPr>
      </w:pPr>
      <w:r>
        <w:rPr>
          <w:rFonts w:ascii="Times New Roman" w:hAnsi="Times New Roman"/>
          <w:iCs/>
          <w:sz w:val="26"/>
          <w:szCs w:val="26"/>
        </w:rPr>
        <w:t>- с категории чрезвычайно высокого риска на низкий – 5 хозяйствующих субъектов;</w:t>
      </w:r>
    </w:p>
    <w:p w14:paraId="6E06BEB4" w14:textId="77777777" w:rsidR="003F0B46" w:rsidRDefault="003E7959" w:rsidP="001F15ED">
      <w:pPr>
        <w:pStyle w:val="a4"/>
        <w:spacing w:after="120"/>
        <w:ind w:firstLine="709"/>
        <w:jc w:val="both"/>
        <w:rPr>
          <w:rFonts w:ascii="Times New Roman" w:hAnsi="Times New Roman"/>
          <w:sz w:val="26"/>
          <w:szCs w:val="26"/>
        </w:rPr>
      </w:pPr>
      <w:r>
        <w:rPr>
          <w:rFonts w:ascii="Times New Roman" w:hAnsi="Times New Roman"/>
          <w:iCs/>
          <w:sz w:val="26"/>
          <w:szCs w:val="26"/>
        </w:rPr>
        <w:t>- с категории чрезвычайно высокого риска на среднюю – 28 хозяйствующих субъектов;</w:t>
      </w:r>
    </w:p>
    <w:p w14:paraId="13CF0285" w14:textId="77777777" w:rsidR="003F0B46" w:rsidRDefault="003E7959" w:rsidP="001F15ED">
      <w:pPr>
        <w:pStyle w:val="a4"/>
        <w:spacing w:after="120"/>
        <w:ind w:firstLine="709"/>
        <w:jc w:val="both"/>
        <w:rPr>
          <w:rFonts w:ascii="Times New Roman" w:hAnsi="Times New Roman"/>
          <w:sz w:val="26"/>
          <w:szCs w:val="26"/>
        </w:rPr>
      </w:pPr>
      <w:r>
        <w:rPr>
          <w:rFonts w:ascii="Times New Roman" w:hAnsi="Times New Roman"/>
          <w:iCs/>
          <w:sz w:val="26"/>
          <w:szCs w:val="26"/>
        </w:rPr>
        <w:lastRenderedPageBreak/>
        <w:t>- с категории чрезвыч</w:t>
      </w:r>
      <w:r w:rsidR="001F15ED">
        <w:rPr>
          <w:rFonts w:ascii="Times New Roman" w:hAnsi="Times New Roman"/>
          <w:iCs/>
          <w:sz w:val="26"/>
          <w:szCs w:val="26"/>
        </w:rPr>
        <w:t>айно высокого риска на высокую</w:t>
      </w:r>
      <w:r>
        <w:rPr>
          <w:rFonts w:ascii="Times New Roman" w:hAnsi="Times New Roman"/>
          <w:iCs/>
          <w:sz w:val="26"/>
          <w:szCs w:val="26"/>
        </w:rPr>
        <w:t xml:space="preserve"> 40 хоз</w:t>
      </w:r>
      <w:r w:rsidR="001F15ED">
        <w:rPr>
          <w:rFonts w:ascii="Times New Roman" w:hAnsi="Times New Roman"/>
          <w:iCs/>
          <w:sz w:val="26"/>
          <w:szCs w:val="26"/>
        </w:rPr>
        <w:t>я</w:t>
      </w:r>
      <w:r>
        <w:rPr>
          <w:rFonts w:ascii="Times New Roman" w:hAnsi="Times New Roman"/>
          <w:iCs/>
          <w:sz w:val="26"/>
          <w:szCs w:val="26"/>
        </w:rPr>
        <w:t>йствующих субъектов;</w:t>
      </w:r>
    </w:p>
    <w:p w14:paraId="07A05700" w14:textId="77777777" w:rsidR="003F0B46" w:rsidRDefault="003E7959" w:rsidP="001F15ED">
      <w:pPr>
        <w:pStyle w:val="a4"/>
        <w:spacing w:after="120"/>
        <w:ind w:firstLine="709"/>
        <w:jc w:val="both"/>
        <w:rPr>
          <w:rFonts w:ascii="Times New Roman" w:hAnsi="Times New Roman"/>
          <w:sz w:val="28"/>
          <w:szCs w:val="28"/>
        </w:rPr>
      </w:pPr>
      <w:r>
        <w:rPr>
          <w:rFonts w:ascii="Times New Roman" w:hAnsi="Times New Roman"/>
          <w:iCs/>
          <w:sz w:val="26"/>
          <w:szCs w:val="26"/>
        </w:rPr>
        <w:t>-</w:t>
      </w:r>
      <w:r w:rsidR="001F15ED">
        <w:rPr>
          <w:rFonts w:ascii="Times New Roman" w:hAnsi="Times New Roman"/>
          <w:iCs/>
          <w:sz w:val="26"/>
          <w:szCs w:val="26"/>
        </w:rPr>
        <w:t xml:space="preserve"> </w:t>
      </w:r>
      <w:r>
        <w:rPr>
          <w:rFonts w:ascii="Times New Roman" w:hAnsi="Times New Roman"/>
          <w:iCs/>
          <w:sz w:val="26"/>
          <w:szCs w:val="26"/>
        </w:rPr>
        <w:t>10 хозяйствующих субъектов, исключены из числа хозяйствующих субъектов, деятельность которых отнесена к категории риска</w:t>
      </w:r>
      <w:r>
        <w:rPr>
          <w:rFonts w:ascii="Times New Roman" w:hAnsi="Times New Roman"/>
          <w:sz w:val="26"/>
          <w:szCs w:val="26"/>
        </w:rPr>
        <w:t>.</w:t>
      </w:r>
    </w:p>
    <w:p w14:paraId="2D3654B2" w14:textId="77777777" w:rsidR="003F0B46" w:rsidRDefault="003E7959" w:rsidP="001F15ED">
      <w:pPr>
        <w:spacing w:after="120" w:line="240" w:lineRule="auto"/>
        <w:ind w:firstLine="709"/>
        <w:jc w:val="both"/>
        <w:rPr>
          <w:rFonts w:ascii="Times New Roman" w:hAnsi="Times New Roman"/>
          <w:iCs/>
          <w:sz w:val="28"/>
          <w:szCs w:val="28"/>
        </w:rPr>
      </w:pPr>
      <w:r>
        <w:rPr>
          <w:rFonts w:ascii="Times New Roman" w:hAnsi="Times New Roman"/>
          <w:sz w:val="26"/>
          <w:szCs w:val="26"/>
        </w:rPr>
        <w:t>Жалоб на принятые решения по изменению/присвоению рисков – не поступало.</w:t>
      </w:r>
      <w:r>
        <w:rPr>
          <w:rFonts w:ascii="Times New Roman" w:hAnsi="Times New Roman"/>
          <w:iCs/>
          <w:sz w:val="26"/>
          <w:szCs w:val="26"/>
        </w:rPr>
        <w:t xml:space="preserve"> </w:t>
      </w:r>
    </w:p>
    <w:p w14:paraId="185C0543" w14:textId="77777777" w:rsidR="003F0B46" w:rsidRDefault="003E7959" w:rsidP="001F15ED">
      <w:pPr>
        <w:spacing w:after="120" w:line="240" w:lineRule="auto"/>
        <w:ind w:firstLine="709"/>
        <w:jc w:val="both"/>
        <w:rPr>
          <w:rFonts w:ascii="Times New Roman" w:hAnsi="Times New Roman"/>
          <w:sz w:val="28"/>
          <w:szCs w:val="28"/>
        </w:rPr>
      </w:pPr>
      <w:r>
        <w:rPr>
          <w:rFonts w:ascii="Times New Roman" w:hAnsi="Times New Roman"/>
          <w:iCs/>
          <w:sz w:val="26"/>
          <w:szCs w:val="26"/>
        </w:rPr>
        <w:t>В целях профилактики рисков причинения вреда (ущерба) охраняемым законом ценностям, в сфере безопасного обращения с пестицидами и агрохимикатами за 2025 год проведено 380 консультаций,</w:t>
      </w:r>
      <w:r>
        <w:rPr>
          <w:rFonts w:ascii="Times New Roman" w:hAnsi="Times New Roman"/>
          <w:bCs/>
          <w:sz w:val="26"/>
          <w:szCs w:val="26"/>
        </w:rPr>
        <w:t xml:space="preserve"> 20</w:t>
      </w:r>
      <w:r>
        <w:rPr>
          <w:rFonts w:ascii="Times New Roman" w:hAnsi="Times New Roman"/>
          <w:bCs/>
          <w:iCs/>
          <w:sz w:val="26"/>
          <w:szCs w:val="26"/>
        </w:rPr>
        <w:t xml:space="preserve"> профилактических визитов, 346 </w:t>
      </w:r>
      <w:r>
        <w:rPr>
          <w:rFonts w:ascii="Times New Roman" w:hAnsi="Times New Roman"/>
          <w:sz w:val="26"/>
          <w:szCs w:val="26"/>
        </w:rPr>
        <w:t>информирований поднадзорных субъектов.</w:t>
      </w:r>
      <w:r>
        <w:rPr>
          <w:rFonts w:ascii="Times New Roman" w:hAnsi="Times New Roman"/>
          <w:bCs/>
          <w:iCs/>
          <w:sz w:val="26"/>
          <w:szCs w:val="26"/>
        </w:rPr>
        <w:t xml:space="preserve"> Профилактические мероприятия осуществлялись по вопросам, связанным с организацией и осуществлением государственного надзора, порядка осуществления профилактических мероприятий и контрольных (надзорных) мероприятий, по вопросам исполнения требований, предъявляемым к безопасному обращению пестицидов и агрохимикатов. </w:t>
      </w:r>
      <w:r>
        <w:rPr>
          <w:rFonts w:ascii="Times New Roman" w:hAnsi="Times New Roman"/>
          <w:sz w:val="26"/>
          <w:szCs w:val="26"/>
        </w:rPr>
        <w:t>Профилактические мероприятия превышают КНМ в 4,8 раза.</w:t>
      </w:r>
    </w:p>
    <w:p w14:paraId="1D429197" w14:textId="77777777" w:rsidR="003F0B46" w:rsidRDefault="003E7959" w:rsidP="001F15ED">
      <w:pPr>
        <w:spacing w:after="120" w:line="240" w:lineRule="auto"/>
        <w:ind w:firstLine="709"/>
        <w:jc w:val="both"/>
        <w:rPr>
          <w:rFonts w:ascii="Times New Roman" w:hAnsi="Times New Roman"/>
          <w:sz w:val="28"/>
          <w:szCs w:val="28"/>
          <w:highlight w:val="yellow"/>
        </w:rPr>
      </w:pPr>
      <w:r>
        <w:rPr>
          <w:rFonts w:ascii="Times New Roman" w:hAnsi="Times New Roman"/>
          <w:sz w:val="26"/>
          <w:szCs w:val="26"/>
        </w:rPr>
        <w:t>В части совершенствования государственного контроля (надзора) в области безопасного обращения с пестицидами и агрохимикатами с 2022 года в эксплуатацию введена Федеральная государственная информационная система прослеживаемости пестицидов и агрохимикатов - ФГИС «Сатурн».</w:t>
      </w:r>
    </w:p>
    <w:p w14:paraId="1DD814D1" w14:textId="77777777" w:rsidR="003F0B46" w:rsidRDefault="003E7959" w:rsidP="001F15ED">
      <w:pPr>
        <w:spacing w:after="120" w:line="240" w:lineRule="auto"/>
        <w:ind w:firstLine="709"/>
        <w:jc w:val="both"/>
        <w:rPr>
          <w:rFonts w:ascii="Times New Roman" w:hAnsi="Times New Roman"/>
          <w:sz w:val="28"/>
          <w:szCs w:val="28"/>
        </w:rPr>
      </w:pPr>
      <w:r>
        <w:rPr>
          <w:rFonts w:ascii="Times New Roman" w:hAnsi="Times New Roman"/>
          <w:sz w:val="26"/>
          <w:szCs w:val="26"/>
        </w:rPr>
        <w:t xml:space="preserve">В 2025 году благодаря ФГИС «Сатурн» проведено 161 наблюдений за соблюдением обязательных требований (КНМ без взаимодействия), по результатам которых на территории Республики Бурятия выявлено более 145 нарушений обязательных требований законодательства Российской Федерации в области безопасного обращения с пестицидами и агрохимикатами. </w:t>
      </w:r>
    </w:p>
    <w:p w14:paraId="05A349EE" w14:textId="77777777" w:rsidR="003F0B46" w:rsidRDefault="003E7959" w:rsidP="001F15ED">
      <w:pPr>
        <w:spacing w:after="120" w:line="240" w:lineRule="auto"/>
        <w:ind w:firstLine="709"/>
        <w:jc w:val="both"/>
        <w:rPr>
          <w:rFonts w:ascii="Times New Roman" w:hAnsi="Times New Roman"/>
          <w:sz w:val="28"/>
          <w:szCs w:val="28"/>
        </w:rPr>
      </w:pPr>
      <w:r>
        <w:rPr>
          <w:rFonts w:ascii="Times New Roman" w:hAnsi="Times New Roman"/>
          <w:sz w:val="26"/>
          <w:szCs w:val="26"/>
        </w:rPr>
        <w:t xml:space="preserve">Во ФГИС «Сатурн» регистрируются все хозяйствующие субъекты, осуществляющие деятельность по обращению пестицидов и агрохимикатов, включая: ввоз на территорию Российской Федерации, производство, применение, реализацию, транспортировку, хранение пестицидов и агрохимикатов. </w:t>
      </w:r>
    </w:p>
    <w:p w14:paraId="6457E52F" w14:textId="77777777" w:rsidR="003F0B46" w:rsidRDefault="003E7959" w:rsidP="001F15ED">
      <w:pPr>
        <w:spacing w:after="120" w:line="240" w:lineRule="auto"/>
        <w:ind w:firstLine="709"/>
        <w:jc w:val="both"/>
        <w:rPr>
          <w:rFonts w:ascii="Times New Roman" w:hAnsi="Times New Roman"/>
          <w:iCs/>
          <w:sz w:val="28"/>
          <w:szCs w:val="28"/>
        </w:rPr>
      </w:pPr>
      <w:r>
        <w:rPr>
          <w:rFonts w:ascii="Times New Roman" w:hAnsi="Times New Roman"/>
          <w:iCs/>
          <w:sz w:val="26"/>
          <w:szCs w:val="26"/>
        </w:rPr>
        <w:t>На 30.12.2025 года в ФГИС ППА «Сатурн» зарегистрировано 268 хозяйствующих субъектов</w:t>
      </w:r>
      <w:r>
        <w:rPr>
          <w:rFonts w:ascii="Times New Roman" w:hAnsi="Times New Roman"/>
          <w:sz w:val="26"/>
          <w:szCs w:val="26"/>
        </w:rPr>
        <w:t>,</w:t>
      </w:r>
      <w:r>
        <w:rPr>
          <w:rFonts w:ascii="Times New Roman" w:hAnsi="Times New Roman"/>
          <w:iCs/>
          <w:sz w:val="26"/>
          <w:szCs w:val="26"/>
        </w:rPr>
        <w:t xml:space="preserve"> что составляет 90,1 % от общего количества хозяйствующих субъектов осуществляющих оборот пестицидов и агрохимикатов на территории Республики Бурятия.</w:t>
      </w:r>
    </w:p>
    <w:p w14:paraId="1B001EFB" w14:textId="77777777" w:rsidR="003F0B46" w:rsidRDefault="003E7959" w:rsidP="001F15ED">
      <w:pPr>
        <w:shd w:val="clear" w:color="auto" w:fill="FFFFFF"/>
        <w:spacing w:after="120" w:line="240" w:lineRule="auto"/>
        <w:ind w:firstLine="709"/>
        <w:jc w:val="both"/>
        <w:rPr>
          <w:rFonts w:ascii="Times New Roman" w:hAnsi="Times New Roman"/>
          <w:sz w:val="28"/>
          <w:szCs w:val="28"/>
        </w:rPr>
      </w:pPr>
      <w:r>
        <w:rPr>
          <w:rFonts w:ascii="Times New Roman" w:hAnsi="Times New Roman"/>
          <w:sz w:val="26"/>
          <w:szCs w:val="26"/>
        </w:rPr>
        <w:t xml:space="preserve">Всего в ФГИС «Сатурн» зарегистрированы по Республике Бурятия – </w:t>
      </w:r>
      <w:r>
        <w:rPr>
          <w:rFonts w:ascii="Times New Roman" w:hAnsi="Times New Roman"/>
          <w:iCs/>
          <w:sz w:val="26"/>
          <w:szCs w:val="26"/>
        </w:rPr>
        <w:t>268</w:t>
      </w:r>
      <w:r>
        <w:rPr>
          <w:rFonts w:ascii="Times New Roman" w:hAnsi="Times New Roman"/>
          <w:sz w:val="26"/>
          <w:szCs w:val="26"/>
        </w:rPr>
        <w:t xml:space="preserve"> хозяйствующий субъектов, в том числе 124 хозяйствующий субъектов осуществляют применение пестицидов и агрохимикатов, 141 хозяйствующих субъектов осуществляют торговлю, 3 производителя удобрений.</w:t>
      </w:r>
    </w:p>
    <w:p w14:paraId="6EB15407" w14:textId="77777777" w:rsidR="003F0B46" w:rsidRDefault="003E7959" w:rsidP="001F15ED">
      <w:pPr>
        <w:spacing w:after="120" w:line="240" w:lineRule="auto"/>
        <w:ind w:firstLine="709"/>
        <w:jc w:val="both"/>
        <w:rPr>
          <w:rFonts w:ascii="Times New Roman" w:hAnsi="Times New Roman"/>
          <w:sz w:val="28"/>
          <w:szCs w:val="28"/>
        </w:rPr>
      </w:pPr>
      <w:r>
        <w:rPr>
          <w:rFonts w:ascii="Times New Roman" w:hAnsi="Times New Roman"/>
          <w:sz w:val="26"/>
          <w:szCs w:val="26"/>
        </w:rPr>
        <w:t>ФГИС «Сатурн» предполагает полный учёт всех действий с партиями пестицидов и агрохимикатов во время их обращения, включая ввоз в страну, производство, хранение, применение, продажу, обезвреживание, утилизацию и уничтожение. В системе отражен весь жизненный цикл химических препаратов.</w:t>
      </w:r>
    </w:p>
    <w:p w14:paraId="23F1905F" w14:textId="77777777" w:rsidR="003F0B46" w:rsidRDefault="003E7959" w:rsidP="001F15ED">
      <w:pPr>
        <w:shd w:val="clear" w:color="auto" w:fill="FFFFFF"/>
        <w:spacing w:after="120" w:line="240" w:lineRule="auto"/>
        <w:ind w:firstLine="709"/>
        <w:jc w:val="both"/>
        <w:rPr>
          <w:rFonts w:ascii="Times New Roman" w:hAnsi="Times New Roman"/>
          <w:sz w:val="28"/>
          <w:szCs w:val="28"/>
        </w:rPr>
      </w:pPr>
      <w:r>
        <w:rPr>
          <w:rFonts w:ascii="Times New Roman" w:hAnsi="Times New Roman"/>
          <w:sz w:val="26"/>
          <w:szCs w:val="26"/>
        </w:rPr>
        <w:t>Так в 2025 году согласно информации из ФГИС «Сатурн» оборот пестицидов и агрохимикатов на территории Республики Бурятия составил:</w:t>
      </w:r>
    </w:p>
    <w:p w14:paraId="053C61DC" w14:textId="77777777" w:rsidR="003F0B46" w:rsidRDefault="003E7959" w:rsidP="001F15ED">
      <w:pPr>
        <w:shd w:val="clear" w:color="auto" w:fill="FFFFFF"/>
        <w:spacing w:after="120" w:line="240" w:lineRule="auto"/>
        <w:ind w:firstLine="709"/>
        <w:jc w:val="both"/>
        <w:rPr>
          <w:rFonts w:ascii="Times New Roman" w:hAnsi="Times New Roman"/>
          <w:sz w:val="28"/>
          <w:szCs w:val="28"/>
        </w:rPr>
      </w:pPr>
      <w:r>
        <w:rPr>
          <w:rFonts w:ascii="Times New Roman" w:hAnsi="Times New Roman"/>
          <w:sz w:val="26"/>
          <w:szCs w:val="26"/>
        </w:rPr>
        <w:t xml:space="preserve">- поступление в регион </w:t>
      </w:r>
      <w:proofErr w:type="spellStart"/>
      <w:r>
        <w:rPr>
          <w:rFonts w:ascii="Times New Roman" w:hAnsi="Times New Roman"/>
          <w:sz w:val="26"/>
          <w:szCs w:val="26"/>
        </w:rPr>
        <w:t>ПиА</w:t>
      </w:r>
      <w:proofErr w:type="spellEnd"/>
      <w:r>
        <w:rPr>
          <w:rFonts w:ascii="Times New Roman" w:hAnsi="Times New Roman"/>
          <w:sz w:val="26"/>
          <w:szCs w:val="26"/>
        </w:rPr>
        <w:t xml:space="preserve"> – 7,4098 тыс. тонн;</w:t>
      </w:r>
    </w:p>
    <w:p w14:paraId="7882E420" w14:textId="77777777" w:rsidR="003F0B46" w:rsidRDefault="003E7959" w:rsidP="001F15ED">
      <w:pPr>
        <w:shd w:val="clear" w:color="auto" w:fill="FFFFFF"/>
        <w:spacing w:after="120" w:line="240" w:lineRule="auto"/>
        <w:ind w:firstLine="709"/>
        <w:jc w:val="both"/>
        <w:rPr>
          <w:rFonts w:ascii="Times New Roman" w:hAnsi="Times New Roman"/>
          <w:sz w:val="28"/>
          <w:szCs w:val="28"/>
        </w:rPr>
      </w:pPr>
      <w:r>
        <w:rPr>
          <w:rFonts w:ascii="Times New Roman" w:hAnsi="Times New Roman"/>
          <w:sz w:val="26"/>
          <w:szCs w:val="26"/>
        </w:rPr>
        <w:lastRenderedPageBreak/>
        <w:t xml:space="preserve">- применение и списано </w:t>
      </w:r>
      <w:proofErr w:type="spellStart"/>
      <w:r>
        <w:rPr>
          <w:rFonts w:ascii="Times New Roman" w:hAnsi="Times New Roman"/>
          <w:sz w:val="26"/>
          <w:szCs w:val="26"/>
        </w:rPr>
        <w:t>ПиА</w:t>
      </w:r>
      <w:proofErr w:type="spellEnd"/>
      <w:r>
        <w:rPr>
          <w:rFonts w:ascii="Times New Roman" w:hAnsi="Times New Roman"/>
          <w:sz w:val="26"/>
          <w:szCs w:val="26"/>
        </w:rPr>
        <w:t xml:space="preserve"> – 6,317 тыс. тонн.</w:t>
      </w:r>
    </w:p>
    <w:p w14:paraId="50768A19" w14:textId="77777777" w:rsidR="003F0B46" w:rsidRDefault="003E7959" w:rsidP="001F15ED">
      <w:pPr>
        <w:shd w:val="clear" w:color="auto" w:fill="FFFFFF"/>
        <w:spacing w:after="120" w:line="240" w:lineRule="auto"/>
        <w:ind w:firstLine="709"/>
        <w:jc w:val="both"/>
        <w:rPr>
          <w:rFonts w:ascii="Times New Roman" w:hAnsi="Times New Roman"/>
          <w:sz w:val="28"/>
          <w:szCs w:val="28"/>
          <w:highlight w:val="yellow"/>
        </w:rPr>
      </w:pPr>
      <w:r>
        <w:rPr>
          <w:rFonts w:ascii="Times New Roman" w:hAnsi="Times New Roman"/>
          <w:sz w:val="26"/>
          <w:szCs w:val="26"/>
        </w:rPr>
        <w:t>- производство пестицидов и агрохимикатов в 2025 г не осуществлялось.</w:t>
      </w:r>
    </w:p>
    <w:p w14:paraId="6E9CBF44" w14:textId="77777777" w:rsidR="003F0B46" w:rsidRDefault="003F0B46" w:rsidP="001F15ED">
      <w:pPr>
        <w:spacing w:after="0" w:line="240" w:lineRule="auto"/>
        <w:ind w:firstLine="709"/>
        <w:jc w:val="center"/>
        <w:rPr>
          <w:rFonts w:ascii="Times New Roman" w:hAnsi="Times New Roman"/>
          <w:b/>
          <w:bCs/>
          <w:sz w:val="26"/>
          <w:szCs w:val="26"/>
        </w:rPr>
      </w:pPr>
    </w:p>
    <w:p w14:paraId="0E6279E9" w14:textId="77777777" w:rsidR="003F0B46" w:rsidRDefault="003E7959" w:rsidP="001F15ED">
      <w:pPr>
        <w:spacing w:after="0" w:line="240" w:lineRule="auto"/>
        <w:ind w:firstLine="709"/>
        <w:jc w:val="center"/>
        <w:rPr>
          <w:rFonts w:ascii="Times New Roman" w:hAnsi="Times New Roman"/>
          <w:b/>
          <w:bCs/>
          <w:sz w:val="28"/>
          <w:szCs w:val="28"/>
        </w:rPr>
      </w:pPr>
      <w:r>
        <w:rPr>
          <w:rFonts w:ascii="Times New Roman" w:hAnsi="Times New Roman"/>
          <w:b/>
          <w:bCs/>
          <w:sz w:val="26"/>
          <w:szCs w:val="26"/>
        </w:rPr>
        <w:t>Предоставление услуги по включению организации в реестр организаций, осуществляющих в качестве предпринимательской деятельности хранение пестицидов и агрохимикатов и оказывающих связанные с хранением услуги в ФГИС ППА на территории Иркутской области и Республике Бурятия</w:t>
      </w:r>
    </w:p>
    <w:p w14:paraId="72EB89D4" w14:textId="77777777" w:rsidR="003F0B46" w:rsidRDefault="003F0B46" w:rsidP="001F15ED">
      <w:pPr>
        <w:spacing w:after="0" w:line="240" w:lineRule="auto"/>
        <w:ind w:firstLine="709"/>
        <w:jc w:val="center"/>
        <w:rPr>
          <w:rFonts w:ascii="Times New Roman" w:hAnsi="Times New Roman"/>
          <w:sz w:val="28"/>
          <w:szCs w:val="28"/>
        </w:rPr>
      </w:pPr>
    </w:p>
    <w:p w14:paraId="51136DF8" w14:textId="77777777" w:rsidR="003F0B46" w:rsidRDefault="003E7959" w:rsidP="001F15ED">
      <w:pPr>
        <w:spacing w:after="120" w:line="240" w:lineRule="auto"/>
        <w:ind w:firstLine="709"/>
        <w:jc w:val="both"/>
        <w:rPr>
          <w:rFonts w:ascii="Times New Roman" w:hAnsi="Times New Roman"/>
          <w:sz w:val="28"/>
          <w:szCs w:val="28"/>
        </w:rPr>
      </w:pPr>
      <w:r>
        <w:rPr>
          <w:rFonts w:ascii="Times New Roman" w:hAnsi="Times New Roman"/>
          <w:sz w:val="26"/>
          <w:szCs w:val="26"/>
        </w:rPr>
        <w:t>Управление предоставляет указанную услугу согласно постановлению Правительства РФ от 20.04.2022 № 709 «Об утверждении Правил формирования и ведения реестра организаций, осуществляющих в качестве предпринимательской деятельности хранение пестицидов и агрохимикатов и оказывающих связанные с хранением услуги, в Федеральной государственной информационной системе прослеживаемости пестицидов и  агрохимикатов».</w:t>
      </w:r>
    </w:p>
    <w:p w14:paraId="716EA8EB" w14:textId="77777777" w:rsidR="003F0B46" w:rsidRDefault="003E7959" w:rsidP="001F15ED">
      <w:pPr>
        <w:spacing w:after="120" w:line="240" w:lineRule="auto"/>
        <w:ind w:firstLine="709"/>
        <w:jc w:val="both"/>
        <w:rPr>
          <w:rFonts w:ascii="Times New Roman" w:hAnsi="Times New Roman"/>
          <w:sz w:val="26"/>
          <w:szCs w:val="26"/>
        </w:rPr>
      </w:pPr>
      <w:r>
        <w:rPr>
          <w:rFonts w:ascii="Times New Roman" w:hAnsi="Times New Roman"/>
          <w:sz w:val="26"/>
          <w:szCs w:val="26"/>
        </w:rPr>
        <w:t xml:space="preserve">Всего по состоянию на 31.12.2025 в реестре хранителей зарегистрировано 26 мест хранения </w:t>
      </w:r>
      <w:proofErr w:type="spellStart"/>
      <w:r>
        <w:rPr>
          <w:rFonts w:ascii="Times New Roman" w:hAnsi="Times New Roman"/>
          <w:sz w:val="26"/>
          <w:szCs w:val="26"/>
        </w:rPr>
        <w:t>ПиА</w:t>
      </w:r>
      <w:proofErr w:type="spellEnd"/>
      <w:r>
        <w:rPr>
          <w:rFonts w:ascii="Times New Roman" w:hAnsi="Times New Roman"/>
          <w:sz w:val="26"/>
          <w:szCs w:val="26"/>
        </w:rPr>
        <w:t xml:space="preserve"> на подведомственной Управлению территории:</w:t>
      </w:r>
    </w:p>
    <w:p w14:paraId="3D5339CE" w14:textId="77777777" w:rsidR="003F0B46" w:rsidRDefault="003E7959" w:rsidP="001F15ED">
      <w:pPr>
        <w:pStyle w:val="a3"/>
        <w:numPr>
          <w:ilvl w:val="0"/>
          <w:numId w:val="30"/>
        </w:numPr>
        <w:tabs>
          <w:tab w:val="left" w:pos="992"/>
        </w:tabs>
        <w:spacing w:after="120" w:line="240" w:lineRule="auto"/>
        <w:ind w:left="0" w:firstLine="709"/>
        <w:jc w:val="both"/>
        <w:rPr>
          <w:rFonts w:ascii="Times New Roman" w:hAnsi="Times New Roman"/>
          <w:sz w:val="26"/>
          <w:szCs w:val="26"/>
        </w:rPr>
      </w:pPr>
      <w:r>
        <w:rPr>
          <w:rFonts w:ascii="Times New Roman" w:hAnsi="Times New Roman"/>
          <w:sz w:val="26"/>
          <w:szCs w:val="26"/>
        </w:rPr>
        <w:t>1 на территории Республики Бурятия;</w:t>
      </w:r>
    </w:p>
    <w:p w14:paraId="3CDD662F" w14:textId="77777777" w:rsidR="003F0B46" w:rsidRDefault="003E7959" w:rsidP="001F15ED">
      <w:pPr>
        <w:pStyle w:val="a3"/>
        <w:numPr>
          <w:ilvl w:val="0"/>
          <w:numId w:val="28"/>
        </w:numPr>
        <w:tabs>
          <w:tab w:val="left" w:pos="992"/>
        </w:tabs>
        <w:spacing w:after="120" w:line="240" w:lineRule="auto"/>
        <w:ind w:left="0" w:firstLine="709"/>
        <w:rPr>
          <w:rFonts w:ascii="Times New Roman" w:hAnsi="Times New Roman"/>
          <w:sz w:val="26"/>
          <w:szCs w:val="26"/>
        </w:rPr>
      </w:pPr>
      <w:r>
        <w:rPr>
          <w:rFonts w:ascii="Times New Roman" w:hAnsi="Times New Roman"/>
          <w:sz w:val="26"/>
          <w:szCs w:val="26"/>
        </w:rPr>
        <w:t>25 на территории Иркутской области, из них 23 внесено в реестр в 2025</w:t>
      </w:r>
      <w:r w:rsidR="001F15ED">
        <w:rPr>
          <w:rFonts w:ascii="Times New Roman" w:hAnsi="Times New Roman"/>
          <w:sz w:val="26"/>
          <w:szCs w:val="26"/>
        </w:rPr>
        <w:t xml:space="preserve"> </w:t>
      </w:r>
      <w:r>
        <w:rPr>
          <w:rFonts w:ascii="Times New Roman" w:hAnsi="Times New Roman"/>
          <w:sz w:val="26"/>
          <w:szCs w:val="26"/>
        </w:rPr>
        <w:t>г</w:t>
      </w:r>
      <w:r w:rsidR="001F15ED">
        <w:rPr>
          <w:rFonts w:ascii="Times New Roman" w:hAnsi="Times New Roman"/>
          <w:sz w:val="26"/>
          <w:szCs w:val="26"/>
        </w:rPr>
        <w:t>оду</w:t>
      </w:r>
      <w:r>
        <w:rPr>
          <w:rFonts w:ascii="Times New Roman" w:hAnsi="Times New Roman"/>
          <w:sz w:val="26"/>
          <w:szCs w:val="26"/>
        </w:rPr>
        <w:t xml:space="preserve">. </w:t>
      </w:r>
    </w:p>
    <w:p w14:paraId="14A5E474" w14:textId="77777777" w:rsidR="003F0B46" w:rsidRDefault="003E7959" w:rsidP="001F15ED">
      <w:pPr>
        <w:spacing w:after="120" w:line="240" w:lineRule="auto"/>
        <w:ind w:firstLine="709"/>
        <w:jc w:val="both"/>
        <w:rPr>
          <w:rFonts w:ascii="Times New Roman" w:hAnsi="Times New Roman"/>
          <w:sz w:val="26"/>
          <w:szCs w:val="26"/>
        </w:rPr>
      </w:pPr>
      <w:r>
        <w:rPr>
          <w:rFonts w:ascii="Times New Roman" w:hAnsi="Times New Roman"/>
          <w:sz w:val="26"/>
          <w:szCs w:val="26"/>
        </w:rPr>
        <w:t>Соблюдение требований и правил применения агрохимикатов, регламентов применения пестицидов, может обеспечить безопасность производимой сельскохозяйственной продукции, кормов, исключить негативное воздействие пестицидов и агрохимикатов на здоровье человека и окружающую среду.</w:t>
      </w:r>
    </w:p>
    <w:p w14:paraId="3B3A05A4" w14:textId="77777777" w:rsidR="003F0B46" w:rsidRDefault="003F0B46">
      <w:pPr>
        <w:spacing w:after="0"/>
        <w:ind w:firstLine="720"/>
        <w:jc w:val="both"/>
        <w:rPr>
          <w:rFonts w:ascii="Times New Roman" w:hAnsi="Times New Roman"/>
          <w:sz w:val="28"/>
          <w:szCs w:val="28"/>
        </w:rPr>
      </w:pPr>
    </w:p>
    <w:p w14:paraId="3BF733B4" w14:textId="77777777" w:rsidR="003F0B46" w:rsidRDefault="003F0B46">
      <w:pPr>
        <w:spacing w:after="0"/>
        <w:ind w:firstLine="720"/>
        <w:jc w:val="both"/>
        <w:rPr>
          <w:rFonts w:ascii="Times New Roman" w:hAnsi="Times New Roman"/>
          <w:sz w:val="28"/>
          <w:szCs w:val="28"/>
        </w:rPr>
      </w:pPr>
    </w:p>
    <w:sectPr w:rsidR="003F0B46">
      <w:headerReference w:type="default" r:id="rId9"/>
      <w:pgSz w:w="12240" w:h="15840"/>
      <w:pgMar w:top="1135" w:right="850" w:bottom="1276" w:left="1134"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8B6D087" w14:textId="77777777" w:rsidR="0032502F" w:rsidRDefault="0032502F">
      <w:pPr>
        <w:spacing w:after="0" w:line="240" w:lineRule="auto"/>
      </w:pPr>
      <w:r>
        <w:separator/>
      </w:r>
    </w:p>
  </w:endnote>
  <w:endnote w:type="continuationSeparator" w:id="0">
    <w:p w14:paraId="2001CFBB" w14:textId="77777777" w:rsidR="0032502F" w:rsidRDefault="0032502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Liberation Sans">
    <w:altName w:val="Arial"/>
    <w:charset w:val="00"/>
    <w:family w:val="auto"/>
    <w:pitch w:val="default"/>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C29009C" w14:textId="77777777" w:rsidR="0032502F" w:rsidRDefault="0032502F">
      <w:pPr>
        <w:spacing w:after="0" w:line="240" w:lineRule="auto"/>
      </w:pPr>
      <w:r>
        <w:separator/>
      </w:r>
    </w:p>
  </w:footnote>
  <w:footnote w:type="continuationSeparator" w:id="0">
    <w:p w14:paraId="78A94A2C" w14:textId="77777777" w:rsidR="0032502F" w:rsidRDefault="0032502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77E1AFD" w14:textId="77777777" w:rsidR="003F0B46" w:rsidRDefault="003E7959">
    <w:pPr>
      <w:pStyle w:val="ab"/>
      <w:jc w:val="center"/>
      <w:rPr>
        <w:rFonts w:ascii="Times New Roman" w:hAnsi="Times New Roman"/>
        <w:sz w:val="24"/>
        <w:szCs w:val="24"/>
      </w:rPr>
    </w:pPr>
    <w:r>
      <w:rPr>
        <w:rFonts w:ascii="Times New Roman" w:hAnsi="Times New Roman"/>
        <w:sz w:val="24"/>
        <w:szCs w:val="24"/>
      </w:rPr>
      <w:fldChar w:fldCharType="begin"/>
    </w:r>
    <w:r>
      <w:rPr>
        <w:rFonts w:ascii="Times New Roman" w:hAnsi="Times New Roman"/>
        <w:sz w:val="24"/>
        <w:szCs w:val="24"/>
      </w:rPr>
      <w:instrText>PAGE   \* MERGEFORMAT</w:instrText>
    </w:r>
    <w:r>
      <w:rPr>
        <w:rFonts w:ascii="Times New Roman" w:hAnsi="Times New Roman"/>
        <w:sz w:val="24"/>
        <w:szCs w:val="24"/>
      </w:rPr>
      <w:fldChar w:fldCharType="separate"/>
    </w:r>
    <w:r w:rsidR="00313FE9">
      <w:rPr>
        <w:rFonts w:ascii="Times New Roman" w:hAnsi="Times New Roman"/>
        <w:noProof/>
        <w:sz w:val="24"/>
        <w:szCs w:val="24"/>
      </w:rPr>
      <w:t>12</w:t>
    </w:r>
    <w:r>
      <w:rPr>
        <w:rFonts w:ascii="Times New Roman" w:hAnsi="Times New Roman"/>
        <w:sz w:val="24"/>
        <w:szCs w:val="24"/>
      </w:rP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CB3A12"/>
    <w:multiLevelType w:val="hybridMultilevel"/>
    <w:tmpl w:val="F90CEEE6"/>
    <w:lvl w:ilvl="0" w:tplc="78528686">
      <w:start w:val="1"/>
      <w:numFmt w:val="bullet"/>
      <w:lvlText w:val="–"/>
      <w:lvlJc w:val="left"/>
      <w:pPr>
        <w:ind w:left="1417" w:hanging="360"/>
      </w:pPr>
      <w:rPr>
        <w:rFonts w:ascii="Liberation Sans" w:eastAsia="Liberation Sans" w:hAnsi="Liberation Sans" w:cs="Liberation Sans" w:hint="default"/>
      </w:rPr>
    </w:lvl>
    <w:lvl w:ilvl="1" w:tplc="335464F6">
      <w:start w:val="1"/>
      <w:numFmt w:val="bullet"/>
      <w:lvlText w:val="o"/>
      <w:lvlJc w:val="left"/>
      <w:pPr>
        <w:ind w:left="2137" w:hanging="360"/>
      </w:pPr>
      <w:rPr>
        <w:rFonts w:ascii="Courier New" w:eastAsia="Courier New" w:hAnsi="Courier New" w:cs="Courier New" w:hint="default"/>
      </w:rPr>
    </w:lvl>
    <w:lvl w:ilvl="2" w:tplc="B350BC5A">
      <w:start w:val="1"/>
      <w:numFmt w:val="bullet"/>
      <w:lvlText w:val="§"/>
      <w:lvlJc w:val="left"/>
      <w:pPr>
        <w:ind w:left="2857" w:hanging="360"/>
      </w:pPr>
      <w:rPr>
        <w:rFonts w:ascii="Wingdings" w:eastAsia="Wingdings" w:hAnsi="Wingdings" w:cs="Wingdings" w:hint="default"/>
      </w:rPr>
    </w:lvl>
    <w:lvl w:ilvl="3" w:tplc="3FC0FEBC">
      <w:start w:val="1"/>
      <w:numFmt w:val="bullet"/>
      <w:lvlText w:val="·"/>
      <w:lvlJc w:val="left"/>
      <w:pPr>
        <w:ind w:left="3577" w:hanging="360"/>
      </w:pPr>
      <w:rPr>
        <w:rFonts w:ascii="Symbol" w:eastAsia="Symbol" w:hAnsi="Symbol" w:cs="Symbol" w:hint="default"/>
      </w:rPr>
    </w:lvl>
    <w:lvl w:ilvl="4" w:tplc="35FA1F1A">
      <w:start w:val="1"/>
      <w:numFmt w:val="bullet"/>
      <w:lvlText w:val="o"/>
      <w:lvlJc w:val="left"/>
      <w:pPr>
        <w:ind w:left="4297" w:hanging="360"/>
      </w:pPr>
      <w:rPr>
        <w:rFonts w:ascii="Courier New" w:eastAsia="Courier New" w:hAnsi="Courier New" w:cs="Courier New" w:hint="default"/>
      </w:rPr>
    </w:lvl>
    <w:lvl w:ilvl="5" w:tplc="9006AE32">
      <w:start w:val="1"/>
      <w:numFmt w:val="bullet"/>
      <w:lvlText w:val="§"/>
      <w:lvlJc w:val="left"/>
      <w:pPr>
        <w:ind w:left="5017" w:hanging="360"/>
      </w:pPr>
      <w:rPr>
        <w:rFonts w:ascii="Wingdings" w:eastAsia="Wingdings" w:hAnsi="Wingdings" w:cs="Wingdings" w:hint="default"/>
      </w:rPr>
    </w:lvl>
    <w:lvl w:ilvl="6" w:tplc="5F62B5DA">
      <w:start w:val="1"/>
      <w:numFmt w:val="bullet"/>
      <w:lvlText w:val="·"/>
      <w:lvlJc w:val="left"/>
      <w:pPr>
        <w:ind w:left="5737" w:hanging="360"/>
      </w:pPr>
      <w:rPr>
        <w:rFonts w:ascii="Symbol" w:eastAsia="Symbol" w:hAnsi="Symbol" w:cs="Symbol" w:hint="default"/>
      </w:rPr>
    </w:lvl>
    <w:lvl w:ilvl="7" w:tplc="0A5EF376">
      <w:start w:val="1"/>
      <w:numFmt w:val="bullet"/>
      <w:lvlText w:val="o"/>
      <w:lvlJc w:val="left"/>
      <w:pPr>
        <w:ind w:left="6457" w:hanging="360"/>
      </w:pPr>
      <w:rPr>
        <w:rFonts w:ascii="Courier New" w:eastAsia="Courier New" w:hAnsi="Courier New" w:cs="Courier New" w:hint="default"/>
      </w:rPr>
    </w:lvl>
    <w:lvl w:ilvl="8" w:tplc="833057AC">
      <w:start w:val="1"/>
      <w:numFmt w:val="bullet"/>
      <w:lvlText w:val="§"/>
      <w:lvlJc w:val="left"/>
      <w:pPr>
        <w:ind w:left="7177" w:hanging="360"/>
      </w:pPr>
      <w:rPr>
        <w:rFonts w:ascii="Wingdings" w:eastAsia="Wingdings" w:hAnsi="Wingdings" w:cs="Wingdings" w:hint="default"/>
      </w:rPr>
    </w:lvl>
  </w:abstractNum>
  <w:abstractNum w:abstractNumId="1" w15:restartNumberingAfterBreak="0">
    <w:nsid w:val="04BD6832"/>
    <w:multiLevelType w:val="hybridMultilevel"/>
    <w:tmpl w:val="0E505306"/>
    <w:lvl w:ilvl="0" w:tplc="A6E411F8">
      <w:start w:val="1"/>
      <w:numFmt w:val="bullet"/>
      <w:lvlText w:val="–"/>
      <w:lvlJc w:val="left"/>
      <w:pPr>
        <w:ind w:left="1418" w:hanging="360"/>
      </w:pPr>
      <w:rPr>
        <w:rFonts w:ascii="Arial" w:eastAsia="Arial" w:hAnsi="Arial" w:cs="Arial" w:hint="default"/>
      </w:rPr>
    </w:lvl>
    <w:lvl w:ilvl="1" w:tplc="9C20E424">
      <w:start w:val="1"/>
      <w:numFmt w:val="bullet"/>
      <w:lvlText w:val="o"/>
      <w:lvlJc w:val="left"/>
      <w:pPr>
        <w:ind w:left="2138" w:hanging="360"/>
      </w:pPr>
      <w:rPr>
        <w:rFonts w:ascii="Courier New" w:eastAsia="Courier New" w:hAnsi="Courier New" w:cs="Courier New" w:hint="default"/>
      </w:rPr>
    </w:lvl>
    <w:lvl w:ilvl="2" w:tplc="BCCA0F2E">
      <w:start w:val="1"/>
      <w:numFmt w:val="bullet"/>
      <w:lvlText w:val="§"/>
      <w:lvlJc w:val="left"/>
      <w:pPr>
        <w:ind w:left="2858" w:hanging="360"/>
      </w:pPr>
      <w:rPr>
        <w:rFonts w:ascii="Wingdings" w:eastAsia="Wingdings" w:hAnsi="Wingdings" w:cs="Wingdings" w:hint="default"/>
      </w:rPr>
    </w:lvl>
    <w:lvl w:ilvl="3" w:tplc="C47EA5EA">
      <w:start w:val="1"/>
      <w:numFmt w:val="bullet"/>
      <w:lvlText w:val="·"/>
      <w:lvlJc w:val="left"/>
      <w:pPr>
        <w:ind w:left="3578" w:hanging="360"/>
      </w:pPr>
      <w:rPr>
        <w:rFonts w:ascii="Symbol" w:eastAsia="Symbol" w:hAnsi="Symbol" w:cs="Symbol" w:hint="default"/>
      </w:rPr>
    </w:lvl>
    <w:lvl w:ilvl="4" w:tplc="95C8BBE4">
      <w:start w:val="1"/>
      <w:numFmt w:val="bullet"/>
      <w:lvlText w:val="o"/>
      <w:lvlJc w:val="left"/>
      <w:pPr>
        <w:ind w:left="4298" w:hanging="360"/>
      </w:pPr>
      <w:rPr>
        <w:rFonts w:ascii="Courier New" w:eastAsia="Courier New" w:hAnsi="Courier New" w:cs="Courier New" w:hint="default"/>
      </w:rPr>
    </w:lvl>
    <w:lvl w:ilvl="5" w:tplc="A5F64B88">
      <w:start w:val="1"/>
      <w:numFmt w:val="bullet"/>
      <w:lvlText w:val="§"/>
      <w:lvlJc w:val="left"/>
      <w:pPr>
        <w:ind w:left="5018" w:hanging="360"/>
      </w:pPr>
      <w:rPr>
        <w:rFonts w:ascii="Wingdings" w:eastAsia="Wingdings" w:hAnsi="Wingdings" w:cs="Wingdings" w:hint="default"/>
      </w:rPr>
    </w:lvl>
    <w:lvl w:ilvl="6" w:tplc="0E6C8ACC">
      <w:start w:val="1"/>
      <w:numFmt w:val="bullet"/>
      <w:lvlText w:val="·"/>
      <w:lvlJc w:val="left"/>
      <w:pPr>
        <w:ind w:left="5738" w:hanging="360"/>
      </w:pPr>
      <w:rPr>
        <w:rFonts w:ascii="Symbol" w:eastAsia="Symbol" w:hAnsi="Symbol" w:cs="Symbol" w:hint="default"/>
      </w:rPr>
    </w:lvl>
    <w:lvl w:ilvl="7" w:tplc="58CCF090">
      <w:start w:val="1"/>
      <w:numFmt w:val="bullet"/>
      <w:lvlText w:val="o"/>
      <w:lvlJc w:val="left"/>
      <w:pPr>
        <w:ind w:left="6458" w:hanging="360"/>
      </w:pPr>
      <w:rPr>
        <w:rFonts w:ascii="Courier New" w:eastAsia="Courier New" w:hAnsi="Courier New" w:cs="Courier New" w:hint="default"/>
      </w:rPr>
    </w:lvl>
    <w:lvl w:ilvl="8" w:tplc="8EF6FCCA">
      <w:start w:val="1"/>
      <w:numFmt w:val="bullet"/>
      <w:lvlText w:val="§"/>
      <w:lvlJc w:val="left"/>
      <w:pPr>
        <w:ind w:left="7178" w:hanging="360"/>
      </w:pPr>
      <w:rPr>
        <w:rFonts w:ascii="Wingdings" w:eastAsia="Wingdings" w:hAnsi="Wingdings" w:cs="Wingdings" w:hint="default"/>
      </w:rPr>
    </w:lvl>
  </w:abstractNum>
  <w:abstractNum w:abstractNumId="2" w15:restartNumberingAfterBreak="0">
    <w:nsid w:val="04E03B81"/>
    <w:multiLevelType w:val="hybridMultilevel"/>
    <w:tmpl w:val="FC226946"/>
    <w:lvl w:ilvl="0" w:tplc="FBFE06C0">
      <w:start w:val="1"/>
      <w:numFmt w:val="bullet"/>
      <w:lvlText w:val="–"/>
      <w:lvlJc w:val="left"/>
      <w:pPr>
        <w:ind w:left="1418" w:hanging="360"/>
      </w:pPr>
      <w:rPr>
        <w:rFonts w:ascii="Arial" w:eastAsia="Arial" w:hAnsi="Arial" w:cs="Arial" w:hint="default"/>
      </w:rPr>
    </w:lvl>
    <w:lvl w:ilvl="1" w:tplc="540810F8">
      <w:start w:val="1"/>
      <w:numFmt w:val="bullet"/>
      <w:lvlText w:val="o"/>
      <w:lvlJc w:val="left"/>
      <w:pPr>
        <w:ind w:left="2138" w:hanging="360"/>
      </w:pPr>
      <w:rPr>
        <w:rFonts w:ascii="Courier New" w:eastAsia="Courier New" w:hAnsi="Courier New" w:cs="Courier New" w:hint="default"/>
      </w:rPr>
    </w:lvl>
    <w:lvl w:ilvl="2" w:tplc="3C18F7EC">
      <w:start w:val="1"/>
      <w:numFmt w:val="bullet"/>
      <w:lvlText w:val="§"/>
      <w:lvlJc w:val="left"/>
      <w:pPr>
        <w:ind w:left="2858" w:hanging="360"/>
      </w:pPr>
      <w:rPr>
        <w:rFonts w:ascii="Wingdings" w:eastAsia="Wingdings" w:hAnsi="Wingdings" w:cs="Wingdings" w:hint="default"/>
      </w:rPr>
    </w:lvl>
    <w:lvl w:ilvl="3" w:tplc="C7DAA574">
      <w:start w:val="1"/>
      <w:numFmt w:val="bullet"/>
      <w:lvlText w:val="·"/>
      <w:lvlJc w:val="left"/>
      <w:pPr>
        <w:ind w:left="3578" w:hanging="360"/>
      </w:pPr>
      <w:rPr>
        <w:rFonts w:ascii="Symbol" w:eastAsia="Symbol" w:hAnsi="Symbol" w:cs="Symbol" w:hint="default"/>
      </w:rPr>
    </w:lvl>
    <w:lvl w:ilvl="4" w:tplc="C07C088E">
      <w:start w:val="1"/>
      <w:numFmt w:val="bullet"/>
      <w:lvlText w:val="o"/>
      <w:lvlJc w:val="left"/>
      <w:pPr>
        <w:ind w:left="4298" w:hanging="360"/>
      </w:pPr>
      <w:rPr>
        <w:rFonts w:ascii="Courier New" w:eastAsia="Courier New" w:hAnsi="Courier New" w:cs="Courier New" w:hint="default"/>
      </w:rPr>
    </w:lvl>
    <w:lvl w:ilvl="5" w:tplc="AB0691AE">
      <w:start w:val="1"/>
      <w:numFmt w:val="bullet"/>
      <w:lvlText w:val="§"/>
      <w:lvlJc w:val="left"/>
      <w:pPr>
        <w:ind w:left="5018" w:hanging="360"/>
      </w:pPr>
      <w:rPr>
        <w:rFonts w:ascii="Wingdings" w:eastAsia="Wingdings" w:hAnsi="Wingdings" w:cs="Wingdings" w:hint="default"/>
      </w:rPr>
    </w:lvl>
    <w:lvl w:ilvl="6" w:tplc="366E9434">
      <w:start w:val="1"/>
      <w:numFmt w:val="bullet"/>
      <w:lvlText w:val="·"/>
      <w:lvlJc w:val="left"/>
      <w:pPr>
        <w:ind w:left="5738" w:hanging="360"/>
      </w:pPr>
      <w:rPr>
        <w:rFonts w:ascii="Symbol" w:eastAsia="Symbol" w:hAnsi="Symbol" w:cs="Symbol" w:hint="default"/>
      </w:rPr>
    </w:lvl>
    <w:lvl w:ilvl="7" w:tplc="0EC0176A">
      <w:start w:val="1"/>
      <w:numFmt w:val="bullet"/>
      <w:lvlText w:val="o"/>
      <w:lvlJc w:val="left"/>
      <w:pPr>
        <w:ind w:left="6458" w:hanging="360"/>
      </w:pPr>
      <w:rPr>
        <w:rFonts w:ascii="Courier New" w:eastAsia="Courier New" w:hAnsi="Courier New" w:cs="Courier New" w:hint="default"/>
      </w:rPr>
    </w:lvl>
    <w:lvl w:ilvl="8" w:tplc="861692F0">
      <w:start w:val="1"/>
      <w:numFmt w:val="bullet"/>
      <w:lvlText w:val="§"/>
      <w:lvlJc w:val="left"/>
      <w:pPr>
        <w:ind w:left="7178" w:hanging="360"/>
      </w:pPr>
      <w:rPr>
        <w:rFonts w:ascii="Wingdings" w:eastAsia="Wingdings" w:hAnsi="Wingdings" w:cs="Wingdings" w:hint="default"/>
      </w:rPr>
    </w:lvl>
  </w:abstractNum>
  <w:abstractNum w:abstractNumId="3" w15:restartNumberingAfterBreak="0">
    <w:nsid w:val="060B765D"/>
    <w:multiLevelType w:val="hybridMultilevel"/>
    <w:tmpl w:val="459268B0"/>
    <w:lvl w:ilvl="0" w:tplc="9926E538">
      <w:start w:val="1"/>
      <w:numFmt w:val="bullet"/>
      <w:lvlText w:val="–"/>
      <w:lvlJc w:val="left"/>
      <w:pPr>
        <w:ind w:left="1429" w:hanging="360"/>
      </w:pPr>
      <w:rPr>
        <w:rFonts w:ascii="Arial" w:eastAsia="Arial" w:hAnsi="Arial" w:cs="Arial" w:hint="default"/>
      </w:rPr>
    </w:lvl>
    <w:lvl w:ilvl="1" w:tplc="2C287958">
      <w:start w:val="1"/>
      <w:numFmt w:val="bullet"/>
      <w:lvlText w:val="o"/>
      <w:lvlJc w:val="left"/>
      <w:pPr>
        <w:ind w:left="2149" w:hanging="360"/>
      </w:pPr>
      <w:rPr>
        <w:rFonts w:ascii="Courier New" w:eastAsia="Courier New" w:hAnsi="Courier New" w:cs="Courier New" w:hint="default"/>
      </w:rPr>
    </w:lvl>
    <w:lvl w:ilvl="2" w:tplc="81F075B2">
      <w:start w:val="1"/>
      <w:numFmt w:val="bullet"/>
      <w:lvlText w:val="§"/>
      <w:lvlJc w:val="left"/>
      <w:pPr>
        <w:ind w:left="2869" w:hanging="360"/>
      </w:pPr>
      <w:rPr>
        <w:rFonts w:ascii="Wingdings" w:eastAsia="Wingdings" w:hAnsi="Wingdings" w:cs="Wingdings" w:hint="default"/>
      </w:rPr>
    </w:lvl>
    <w:lvl w:ilvl="3" w:tplc="89BC7608">
      <w:start w:val="1"/>
      <w:numFmt w:val="bullet"/>
      <w:lvlText w:val="·"/>
      <w:lvlJc w:val="left"/>
      <w:pPr>
        <w:ind w:left="3589" w:hanging="360"/>
      </w:pPr>
      <w:rPr>
        <w:rFonts w:ascii="Symbol" w:eastAsia="Symbol" w:hAnsi="Symbol" w:cs="Symbol" w:hint="default"/>
      </w:rPr>
    </w:lvl>
    <w:lvl w:ilvl="4" w:tplc="B100D660">
      <w:start w:val="1"/>
      <w:numFmt w:val="bullet"/>
      <w:lvlText w:val="o"/>
      <w:lvlJc w:val="left"/>
      <w:pPr>
        <w:ind w:left="4309" w:hanging="360"/>
      </w:pPr>
      <w:rPr>
        <w:rFonts w:ascii="Courier New" w:eastAsia="Courier New" w:hAnsi="Courier New" w:cs="Courier New" w:hint="default"/>
      </w:rPr>
    </w:lvl>
    <w:lvl w:ilvl="5" w:tplc="DFFE8E26">
      <w:start w:val="1"/>
      <w:numFmt w:val="bullet"/>
      <w:lvlText w:val="§"/>
      <w:lvlJc w:val="left"/>
      <w:pPr>
        <w:ind w:left="5029" w:hanging="360"/>
      </w:pPr>
      <w:rPr>
        <w:rFonts w:ascii="Wingdings" w:eastAsia="Wingdings" w:hAnsi="Wingdings" w:cs="Wingdings" w:hint="default"/>
      </w:rPr>
    </w:lvl>
    <w:lvl w:ilvl="6" w:tplc="C59EEC6A">
      <w:start w:val="1"/>
      <w:numFmt w:val="bullet"/>
      <w:lvlText w:val="·"/>
      <w:lvlJc w:val="left"/>
      <w:pPr>
        <w:ind w:left="5749" w:hanging="360"/>
      </w:pPr>
      <w:rPr>
        <w:rFonts w:ascii="Symbol" w:eastAsia="Symbol" w:hAnsi="Symbol" w:cs="Symbol" w:hint="default"/>
      </w:rPr>
    </w:lvl>
    <w:lvl w:ilvl="7" w:tplc="21A86FAA">
      <w:start w:val="1"/>
      <w:numFmt w:val="bullet"/>
      <w:lvlText w:val="o"/>
      <w:lvlJc w:val="left"/>
      <w:pPr>
        <w:ind w:left="6469" w:hanging="360"/>
      </w:pPr>
      <w:rPr>
        <w:rFonts w:ascii="Courier New" w:eastAsia="Courier New" w:hAnsi="Courier New" w:cs="Courier New" w:hint="default"/>
      </w:rPr>
    </w:lvl>
    <w:lvl w:ilvl="8" w:tplc="6298B858">
      <w:start w:val="1"/>
      <w:numFmt w:val="bullet"/>
      <w:lvlText w:val="§"/>
      <w:lvlJc w:val="left"/>
      <w:pPr>
        <w:ind w:left="7189" w:hanging="360"/>
      </w:pPr>
      <w:rPr>
        <w:rFonts w:ascii="Wingdings" w:eastAsia="Wingdings" w:hAnsi="Wingdings" w:cs="Wingdings" w:hint="default"/>
      </w:rPr>
    </w:lvl>
  </w:abstractNum>
  <w:abstractNum w:abstractNumId="4" w15:restartNumberingAfterBreak="0">
    <w:nsid w:val="07102955"/>
    <w:multiLevelType w:val="hybridMultilevel"/>
    <w:tmpl w:val="A41C3618"/>
    <w:lvl w:ilvl="0" w:tplc="A6B27B24">
      <w:start w:val="1"/>
      <w:numFmt w:val="bullet"/>
      <w:lvlText w:val="–"/>
      <w:lvlJc w:val="left"/>
      <w:pPr>
        <w:ind w:left="1418" w:hanging="360"/>
      </w:pPr>
      <w:rPr>
        <w:rFonts w:ascii="Liberation Sans" w:eastAsia="Liberation Sans" w:hAnsi="Liberation Sans" w:cs="Liberation Sans" w:hint="default"/>
      </w:rPr>
    </w:lvl>
    <w:lvl w:ilvl="1" w:tplc="A1BE5F58">
      <w:start w:val="1"/>
      <w:numFmt w:val="bullet"/>
      <w:lvlText w:val="o"/>
      <w:lvlJc w:val="left"/>
      <w:pPr>
        <w:ind w:left="2138" w:hanging="360"/>
      </w:pPr>
      <w:rPr>
        <w:rFonts w:ascii="Courier New" w:eastAsia="Courier New" w:hAnsi="Courier New" w:cs="Courier New" w:hint="default"/>
      </w:rPr>
    </w:lvl>
    <w:lvl w:ilvl="2" w:tplc="196A391E">
      <w:start w:val="1"/>
      <w:numFmt w:val="bullet"/>
      <w:lvlText w:val="§"/>
      <w:lvlJc w:val="left"/>
      <w:pPr>
        <w:ind w:left="2858" w:hanging="360"/>
      </w:pPr>
      <w:rPr>
        <w:rFonts w:ascii="Wingdings" w:eastAsia="Wingdings" w:hAnsi="Wingdings" w:cs="Wingdings" w:hint="default"/>
      </w:rPr>
    </w:lvl>
    <w:lvl w:ilvl="3" w:tplc="A510D16C">
      <w:start w:val="1"/>
      <w:numFmt w:val="bullet"/>
      <w:lvlText w:val="·"/>
      <w:lvlJc w:val="left"/>
      <w:pPr>
        <w:ind w:left="3578" w:hanging="360"/>
      </w:pPr>
      <w:rPr>
        <w:rFonts w:ascii="Symbol" w:eastAsia="Symbol" w:hAnsi="Symbol" w:cs="Symbol" w:hint="default"/>
      </w:rPr>
    </w:lvl>
    <w:lvl w:ilvl="4" w:tplc="AC409CC2">
      <w:start w:val="1"/>
      <w:numFmt w:val="bullet"/>
      <w:lvlText w:val="o"/>
      <w:lvlJc w:val="left"/>
      <w:pPr>
        <w:ind w:left="4298" w:hanging="360"/>
      </w:pPr>
      <w:rPr>
        <w:rFonts w:ascii="Courier New" w:eastAsia="Courier New" w:hAnsi="Courier New" w:cs="Courier New" w:hint="default"/>
      </w:rPr>
    </w:lvl>
    <w:lvl w:ilvl="5" w:tplc="2506A410">
      <w:start w:val="1"/>
      <w:numFmt w:val="bullet"/>
      <w:lvlText w:val="§"/>
      <w:lvlJc w:val="left"/>
      <w:pPr>
        <w:ind w:left="5018" w:hanging="360"/>
      </w:pPr>
      <w:rPr>
        <w:rFonts w:ascii="Wingdings" w:eastAsia="Wingdings" w:hAnsi="Wingdings" w:cs="Wingdings" w:hint="default"/>
      </w:rPr>
    </w:lvl>
    <w:lvl w:ilvl="6" w:tplc="95D0FAF6">
      <w:start w:val="1"/>
      <w:numFmt w:val="bullet"/>
      <w:lvlText w:val="·"/>
      <w:lvlJc w:val="left"/>
      <w:pPr>
        <w:ind w:left="5738" w:hanging="360"/>
      </w:pPr>
      <w:rPr>
        <w:rFonts w:ascii="Symbol" w:eastAsia="Symbol" w:hAnsi="Symbol" w:cs="Symbol" w:hint="default"/>
      </w:rPr>
    </w:lvl>
    <w:lvl w:ilvl="7" w:tplc="621C49DA">
      <w:start w:val="1"/>
      <w:numFmt w:val="bullet"/>
      <w:lvlText w:val="o"/>
      <w:lvlJc w:val="left"/>
      <w:pPr>
        <w:ind w:left="6458" w:hanging="360"/>
      </w:pPr>
      <w:rPr>
        <w:rFonts w:ascii="Courier New" w:eastAsia="Courier New" w:hAnsi="Courier New" w:cs="Courier New" w:hint="default"/>
      </w:rPr>
    </w:lvl>
    <w:lvl w:ilvl="8" w:tplc="BA980DB4">
      <w:start w:val="1"/>
      <w:numFmt w:val="bullet"/>
      <w:lvlText w:val="§"/>
      <w:lvlJc w:val="left"/>
      <w:pPr>
        <w:ind w:left="7178" w:hanging="360"/>
      </w:pPr>
      <w:rPr>
        <w:rFonts w:ascii="Wingdings" w:eastAsia="Wingdings" w:hAnsi="Wingdings" w:cs="Wingdings" w:hint="default"/>
      </w:rPr>
    </w:lvl>
  </w:abstractNum>
  <w:abstractNum w:abstractNumId="5" w15:restartNumberingAfterBreak="0">
    <w:nsid w:val="08EF738B"/>
    <w:multiLevelType w:val="hybridMultilevel"/>
    <w:tmpl w:val="C3B2FE78"/>
    <w:lvl w:ilvl="0" w:tplc="E3D28768">
      <w:start w:val="1"/>
      <w:numFmt w:val="bullet"/>
      <w:lvlText w:val="–"/>
      <w:lvlJc w:val="left"/>
      <w:pPr>
        <w:ind w:left="709" w:hanging="360"/>
      </w:pPr>
      <w:rPr>
        <w:rFonts w:ascii="Arial" w:eastAsia="Arial" w:hAnsi="Arial" w:cs="Arial" w:hint="default"/>
      </w:rPr>
    </w:lvl>
    <w:lvl w:ilvl="1" w:tplc="110EC662">
      <w:start w:val="1"/>
      <w:numFmt w:val="bullet"/>
      <w:lvlText w:val="o"/>
      <w:lvlJc w:val="left"/>
      <w:pPr>
        <w:ind w:left="1429" w:hanging="360"/>
      </w:pPr>
      <w:rPr>
        <w:rFonts w:ascii="Courier New" w:eastAsia="Courier New" w:hAnsi="Courier New" w:cs="Courier New" w:hint="default"/>
      </w:rPr>
    </w:lvl>
    <w:lvl w:ilvl="2" w:tplc="54C803D2">
      <w:start w:val="1"/>
      <w:numFmt w:val="bullet"/>
      <w:lvlText w:val="§"/>
      <w:lvlJc w:val="left"/>
      <w:pPr>
        <w:ind w:left="2149" w:hanging="360"/>
      </w:pPr>
      <w:rPr>
        <w:rFonts w:ascii="Wingdings" w:eastAsia="Wingdings" w:hAnsi="Wingdings" w:cs="Wingdings" w:hint="default"/>
      </w:rPr>
    </w:lvl>
    <w:lvl w:ilvl="3" w:tplc="D07CBFB4">
      <w:start w:val="1"/>
      <w:numFmt w:val="bullet"/>
      <w:lvlText w:val="·"/>
      <w:lvlJc w:val="left"/>
      <w:pPr>
        <w:ind w:left="2869" w:hanging="360"/>
      </w:pPr>
      <w:rPr>
        <w:rFonts w:ascii="Symbol" w:eastAsia="Symbol" w:hAnsi="Symbol" w:cs="Symbol" w:hint="default"/>
      </w:rPr>
    </w:lvl>
    <w:lvl w:ilvl="4" w:tplc="00C4C05C">
      <w:start w:val="1"/>
      <w:numFmt w:val="bullet"/>
      <w:lvlText w:val="o"/>
      <w:lvlJc w:val="left"/>
      <w:pPr>
        <w:ind w:left="3589" w:hanging="360"/>
      </w:pPr>
      <w:rPr>
        <w:rFonts w:ascii="Courier New" w:eastAsia="Courier New" w:hAnsi="Courier New" w:cs="Courier New" w:hint="default"/>
      </w:rPr>
    </w:lvl>
    <w:lvl w:ilvl="5" w:tplc="39EA1AC0">
      <w:start w:val="1"/>
      <w:numFmt w:val="bullet"/>
      <w:lvlText w:val="§"/>
      <w:lvlJc w:val="left"/>
      <w:pPr>
        <w:ind w:left="4309" w:hanging="360"/>
      </w:pPr>
      <w:rPr>
        <w:rFonts w:ascii="Wingdings" w:eastAsia="Wingdings" w:hAnsi="Wingdings" w:cs="Wingdings" w:hint="default"/>
      </w:rPr>
    </w:lvl>
    <w:lvl w:ilvl="6" w:tplc="A0A45286">
      <w:start w:val="1"/>
      <w:numFmt w:val="bullet"/>
      <w:lvlText w:val="·"/>
      <w:lvlJc w:val="left"/>
      <w:pPr>
        <w:ind w:left="5029" w:hanging="360"/>
      </w:pPr>
      <w:rPr>
        <w:rFonts w:ascii="Symbol" w:eastAsia="Symbol" w:hAnsi="Symbol" w:cs="Symbol" w:hint="default"/>
      </w:rPr>
    </w:lvl>
    <w:lvl w:ilvl="7" w:tplc="360E3A74">
      <w:start w:val="1"/>
      <w:numFmt w:val="bullet"/>
      <w:lvlText w:val="o"/>
      <w:lvlJc w:val="left"/>
      <w:pPr>
        <w:ind w:left="5749" w:hanging="360"/>
      </w:pPr>
      <w:rPr>
        <w:rFonts w:ascii="Courier New" w:eastAsia="Courier New" w:hAnsi="Courier New" w:cs="Courier New" w:hint="default"/>
      </w:rPr>
    </w:lvl>
    <w:lvl w:ilvl="8" w:tplc="CF7EB8AA">
      <w:start w:val="1"/>
      <w:numFmt w:val="bullet"/>
      <w:lvlText w:val="§"/>
      <w:lvlJc w:val="left"/>
      <w:pPr>
        <w:ind w:left="6469" w:hanging="360"/>
      </w:pPr>
      <w:rPr>
        <w:rFonts w:ascii="Wingdings" w:eastAsia="Wingdings" w:hAnsi="Wingdings" w:cs="Wingdings" w:hint="default"/>
      </w:rPr>
    </w:lvl>
  </w:abstractNum>
  <w:abstractNum w:abstractNumId="6" w15:restartNumberingAfterBreak="0">
    <w:nsid w:val="0B112D36"/>
    <w:multiLevelType w:val="hybridMultilevel"/>
    <w:tmpl w:val="64964B34"/>
    <w:lvl w:ilvl="0" w:tplc="708888BC">
      <w:start w:val="1"/>
      <w:numFmt w:val="bullet"/>
      <w:lvlText w:val="–"/>
      <w:lvlJc w:val="left"/>
      <w:pPr>
        <w:ind w:left="1418" w:hanging="360"/>
      </w:pPr>
      <w:rPr>
        <w:rFonts w:ascii="Arial" w:eastAsia="Arial" w:hAnsi="Arial" w:cs="Arial" w:hint="default"/>
      </w:rPr>
    </w:lvl>
    <w:lvl w:ilvl="1" w:tplc="F3905C5C">
      <w:start w:val="1"/>
      <w:numFmt w:val="bullet"/>
      <w:lvlText w:val="o"/>
      <w:lvlJc w:val="left"/>
      <w:pPr>
        <w:ind w:left="2138" w:hanging="360"/>
      </w:pPr>
      <w:rPr>
        <w:rFonts w:ascii="Courier New" w:eastAsia="Courier New" w:hAnsi="Courier New" w:cs="Courier New" w:hint="default"/>
      </w:rPr>
    </w:lvl>
    <w:lvl w:ilvl="2" w:tplc="8ACADBBA">
      <w:start w:val="1"/>
      <w:numFmt w:val="bullet"/>
      <w:lvlText w:val="§"/>
      <w:lvlJc w:val="left"/>
      <w:pPr>
        <w:ind w:left="2858" w:hanging="360"/>
      </w:pPr>
      <w:rPr>
        <w:rFonts w:ascii="Wingdings" w:eastAsia="Wingdings" w:hAnsi="Wingdings" w:cs="Wingdings" w:hint="default"/>
      </w:rPr>
    </w:lvl>
    <w:lvl w:ilvl="3" w:tplc="06D204B0">
      <w:start w:val="1"/>
      <w:numFmt w:val="bullet"/>
      <w:lvlText w:val="·"/>
      <w:lvlJc w:val="left"/>
      <w:pPr>
        <w:ind w:left="3578" w:hanging="360"/>
      </w:pPr>
      <w:rPr>
        <w:rFonts w:ascii="Symbol" w:eastAsia="Symbol" w:hAnsi="Symbol" w:cs="Symbol" w:hint="default"/>
      </w:rPr>
    </w:lvl>
    <w:lvl w:ilvl="4" w:tplc="1F541EF8">
      <w:start w:val="1"/>
      <w:numFmt w:val="bullet"/>
      <w:lvlText w:val="o"/>
      <w:lvlJc w:val="left"/>
      <w:pPr>
        <w:ind w:left="4298" w:hanging="360"/>
      </w:pPr>
      <w:rPr>
        <w:rFonts w:ascii="Courier New" w:eastAsia="Courier New" w:hAnsi="Courier New" w:cs="Courier New" w:hint="default"/>
      </w:rPr>
    </w:lvl>
    <w:lvl w:ilvl="5" w:tplc="5D9CB3C8">
      <w:start w:val="1"/>
      <w:numFmt w:val="bullet"/>
      <w:lvlText w:val="§"/>
      <w:lvlJc w:val="left"/>
      <w:pPr>
        <w:ind w:left="5018" w:hanging="360"/>
      </w:pPr>
      <w:rPr>
        <w:rFonts w:ascii="Wingdings" w:eastAsia="Wingdings" w:hAnsi="Wingdings" w:cs="Wingdings" w:hint="default"/>
      </w:rPr>
    </w:lvl>
    <w:lvl w:ilvl="6" w:tplc="B57CFE36">
      <w:start w:val="1"/>
      <w:numFmt w:val="bullet"/>
      <w:lvlText w:val="·"/>
      <w:lvlJc w:val="left"/>
      <w:pPr>
        <w:ind w:left="5738" w:hanging="360"/>
      </w:pPr>
      <w:rPr>
        <w:rFonts w:ascii="Symbol" w:eastAsia="Symbol" w:hAnsi="Symbol" w:cs="Symbol" w:hint="default"/>
      </w:rPr>
    </w:lvl>
    <w:lvl w:ilvl="7" w:tplc="F392AEB0">
      <w:start w:val="1"/>
      <w:numFmt w:val="bullet"/>
      <w:lvlText w:val="o"/>
      <w:lvlJc w:val="left"/>
      <w:pPr>
        <w:ind w:left="6458" w:hanging="360"/>
      </w:pPr>
      <w:rPr>
        <w:rFonts w:ascii="Courier New" w:eastAsia="Courier New" w:hAnsi="Courier New" w:cs="Courier New" w:hint="default"/>
      </w:rPr>
    </w:lvl>
    <w:lvl w:ilvl="8" w:tplc="0A88820C">
      <w:start w:val="1"/>
      <w:numFmt w:val="bullet"/>
      <w:lvlText w:val="§"/>
      <w:lvlJc w:val="left"/>
      <w:pPr>
        <w:ind w:left="7178" w:hanging="360"/>
      </w:pPr>
      <w:rPr>
        <w:rFonts w:ascii="Wingdings" w:eastAsia="Wingdings" w:hAnsi="Wingdings" w:cs="Wingdings" w:hint="default"/>
      </w:rPr>
    </w:lvl>
  </w:abstractNum>
  <w:abstractNum w:abstractNumId="7" w15:restartNumberingAfterBreak="0">
    <w:nsid w:val="1CC90287"/>
    <w:multiLevelType w:val="hybridMultilevel"/>
    <w:tmpl w:val="45EA7F7C"/>
    <w:lvl w:ilvl="0" w:tplc="1FAED4F6">
      <w:start w:val="1"/>
      <w:numFmt w:val="bullet"/>
      <w:lvlText w:val="–"/>
      <w:lvlJc w:val="left"/>
      <w:pPr>
        <w:ind w:left="1418" w:hanging="360"/>
      </w:pPr>
      <w:rPr>
        <w:rFonts w:ascii="Arial" w:eastAsia="Arial" w:hAnsi="Arial" w:cs="Arial" w:hint="default"/>
      </w:rPr>
    </w:lvl>
    <w:lvl w:ilvl="1" w:tplc="7AAEC962">
      <w:start w:val="1"/>
      <w:numFmt w:val="bullet"/>
      <w:lvlText w:val="o"/>
      <w:lvlJc w:val="left"/>
      <w:pPr>
        <w:ind w:left="2138" w:hanging="360"/>
      </w:pPr>
      <w:rPr>
        <w:rFonts w:ascii="Courier New" w:eastAsia="Courier New" w:hAnsi="Courier New" w:cs="Courier New" w:hint="default"/>
      </w:rPr>
    </w:lvl>
    <w:lvl w:ilvl="2" w:tplc="3A400F9C">
      <w:start w:val="1"/>
      <w:numFmt w:val="bullet"/>
      <w:lvlText w:val="§"/>
      <w:lvlJc w:val="left"/>
      <w:pPr>
        <w:ind w:left="2858" w:hanging="360"/>
      </w:pPr>
      <w:rPr>
        <w:rFonts w:ascii="Wingdings" w:eastAsia="Wingdings" w:hAnsi="Wingdings" w:cs="Wingdings" w:hint="default"/>
      </w:rPr>
    </w:lvl>
    <w:lvl w:ilvl="3" w:tplc="0EFC4AEA">
      <w:start w:val="1"/>
      <w:numFmt w:val="bullet"/>
      <w:lvlText w:val="·"/>
      <w:lvlJc w:val="left"/>
      <w:pPr>
        <w:ind w:left="3578" w:hanging="360"/>
      </w:pPr>
      <w:rPr>
        <w:rFonts w:ascii="Symbol" w:eastAsia="Symbol" w:hAnsi="Symbol" w:cs="Symbol" w:hint="default"/>
      </w:rPr>
    </w:lvl>
    <w:lvl w:ilvl="4" w:tplc="4900076E">
      <w:start w:val="1"/>
      <w:numFmt w:val="bullet"/>
      <w:lvlText w:val="o"/>
      <w:lvlJc w:val="left"/>
      <w:pPr>
        <w:ind w:left="4298" w:hanging="360"/>
      </w:pPr>
      <w:rPr>
        <w:rFonts w:ascii="Courier New" w:eastAsia="Courier New" w:hAnsi="Courier New" w:cs="Courier New" w:hint="default"/>
      </w:rPr>
    </w:lvl>
    <w:lvl w:ilvl="5" w:tplc="6406BDEC">
      <w:start w:val="1"/>
      <w:numFmt w:val="bullet"/>
      <w:lvlText w:val="§"/>
      <w:lvlJc w:val="left"/>
      <w:pPr>
        <w:ind w:left="5018" w:hanging="360"/>
      </w:pPr>
      <w:rPr>
        <w:rFonts w:ascii="Wingdings" w:eastAsia="Wingdings" w:hAnsi="Wingdings" w:cs="Wingdings" w:hint="default"/>
      </w:rPr>
    </w:lvl>
    <w:lvl w:ilvl="6" w:tplc="9916918A">
      <w:start w:val="1"/>
      <w:numFmt w:val="bullet"/>
      <w:lvlText w:val="·"/>
      <w:lvlJc w:val="left"/>
      <w:pPr>
        <w:ind w:left="5738" w:hanging="360"/>
      </w:pPr>
      <w:rPr>
        <w:rFonts w:ascii="Symbol" w:eastAsia="Symbol" w:hAnsi="Symbol" w:cs="Symbol" w:hint="default"/>
      </w:rPr>
    </w:lvl>
    <w:lvl w:ilvl="7" w:tplc="D8A006C2">
      <w:start w:val="1"/>
      <w:numFmt w:val="bullet"/>
      <w:lvlText w:val="o"/>
      <w:lvlJc w:val="left"/>
      <w:pPr>
        <w:ind w:left="6458" w:hanging="360"/>
      </w:pPr>
      <w:rPr>
        <w:rFonts w:ascii="Courier New" w:eastAsia="Courier New" w:hAnsi="Courier New" w:cs="Courier New" w:hint="default"/>
      </w:rPr>
    </w:lvl>
    <w:lvl w:ilvl="8" w:tplc="AD82F0AA">
      <w:start w:val="1"/>
      <w:numFmt w:val="bullet"/>
      <w:lvlText w:val="§"/>
      <w:lvlJc w:val="left"/>
      <w:pPr>
        <w:ind w:left="7178" w:hanging="360"/>
      </w:pPr>
      <w:rPr>
        <w:rFonts w:ascii="Wingdings" w:eastAsia="Wingdings" w:hAnsi="Wingdings" w:cs="Wingdings" w:hint="default"/>
      </w:rPr>
    </w:lvl>
  </w:abstractNum>
  <w:abstractNum w:abstractNumId="8" w15:restartNumberingAfterBreak="0">
    <w:nsid w:val="1E3053EE"/>
    <w:multiLevelType w:val="hybridMultilevel"/>
    <w:tmpl w:val="115E940E"/>
    <w:lvl w:ilvl="0" w:tplc="6068F780">
      <w:start w:val="1"/>
      <w:numFmt w:val="bullet"/>
      <w:lvlText w:val="–"/>
      <w:lvlJc w:val="left"/>
      <w:pPr>
        <w:ind w:left="720" w:hanging="360"/>
      </w:pPr>
      <w:rPr>
        <w:rFonts w:ascii="Arial" w:eastAsia="Arial" w:hAnsi="Arial" w:cs="Arial"/>
      </w:rPr>
    </w:lvl>
    <w:lvl w:ilvl="1" w:tplc="A99C634E">
      <w:start w:val="1"/>
      <w:numFmt w:val="bullet"/>
      <w:lvlText w:val="o"/>
      <w:lvlJc w:val="left"/>
      <w:pPr>
        <w:ind w:left="1440" w:hanging="360"/>
      </w:pPr>
      <w:rPr>
        <w:rFonts w:ascii="Courier New" w:eastAsia="Courier New" w:hAnsi="Courier New" w:cs="Courier New" w:hint="default"/>
      </w:rPr>
    </w:lvl>
    <w:lvl w:ilvl="2" w:tplc="2670F956">
      <w:start w:val="1"/>
      <w:numFmt w:val="bullet"/>
      <w:lvlText w:val="§"/>
      <w:lvlJc w:val="left"/>
      <w:pPr>
        <w:ind w:left="2160" w:hanging="360"/>
      </w:pPr>
      <w:rPr>
        <w:rFonts w:ascii="Wingdings" w:eastAsia="Wingdings" w:hAnsi="Wingdings" w:cs="Wingdings" w:hint="default"/>
      </w:rPr>
    </w:lvl>
    <w:lvl w:ilvl="3" w:tplc="DDC69A52">
      <w:start w:val="1"/>
      <w:numFmt w:val="bullet"/>
      <w:lvlText w:val="·"/>
      <w:lvlJc w:val="left"/>
      <w:pPr>
        <w:ind w:left="2880" w:hanging="360"/>
      </w:pPr>
      <w:rPr>
        <w:rFonts w:ascii="Symbol" w:eastAsia="Symbol" w:hAnsi="Symbol" w:cs="Symbol" w:hint="default"/>
      </w:rPr>
    </w:lvl>
    <w:lvl w:ilvl="4" w:tplc="AE7C7022">
      <w:start w:val="1"/>
      <w:numFmt w:val="bullet"/>
      <w:lvlText w:val="o"/>
      <w:lvlJc w:val="left"/>
      <w:pPr>
        <w:ind w:left="3600" w:hanging="360"/>
      </w:pPr>
      <w:rPr>
        <w:rFonts w:ascii="Courier New" w:eastAsia="Courier New" w:hAnsi="Courier New" w:cs="Courier New" w:hint="default"/>
      </w:rPr>
    </w:lvl>
    <w:lvl w:ilvl="5" w:tplc="3B8E2FBA">
      <w:start w:val="1"/>
      <w:numFmt w:val="bullet"/>
      <w:lvlText w:val="§"/>
      <w:lvlJc w:val="left"/>
      <w:pPr>
        <w:ind w:left="4320" w:hanging="360"/>
      </w:pPr>
      <w:rPr>
        <w:rFonts w:ascii="Wingdings" w:eastAsia="Wingdings" w:hAnsi="Wingdings" w:cs="Wingdings" w:hint="default"/>
      </w:rPr>
    </w:lvl>
    <w:lvl w:ilvl="6" w:tplc="432A2EBE">
      <w:start w:val="1"/>
      <w:numFmt w:val="bullet"/>
      <w:lvlText w:val="·"/>
      <w:lvlJc w:val="left"/>
      <w:pPr>
        <w:ind w:left="5040" w:hanging="360"/>
      </w:pPr>
      <w:rPr>
        <w:rFonts w:ascii="Symbol" w:eastAsia="Symbol" w:hAnsi="Symbol" w:cs="Symbol" w:hint="default"/>
      </w:rPr>
    </w:lvl>
    <w:lvl w:ilvl="7" w:tplc="A3FCA338">
      <w:start w:val="1"/>
      <w:numFmt w:val="bullet"/>
      <w:lvlText w:val="o"/>
      <w:lvlJc w:val="left"/>
      <w:pPr>
        <w:ind w:left="5760" w:hanging="360"/>
      </w:pPr>
      <w:rPr>
        <w:rFonts w:ascii="Courier New" w:eastAsia="Courier New" w:hAnsi="Courier New" w:cs="Courier New" w:hint="default"/>
      </w:rPr>
    </w:lvl>
    <w:lvl w:ilvl="8" w:tplc="3EEEA434">
      <w:start w:val="1"/>
      <w:numFmt w:val="bullet"/>
      <w:lvlText w:val="§"/>
      <w:lvlJc w:val="left"/>
      <w:pPr>
        <w:ind w:left="6480" w:hanging="360"/>
      </w:pPr>
      <w:rPr>
        <w:rFonts w:ascii="Wingdings" w:eastAsia="Wingdings" w:hAnsi="Wingdings" w:cs="Wingdings" w:hint="default"/>
      </w:rPr>
    </w:lvl>
  </w:abstractNum>
  <w:abstractNum w:abstractNumId="9" w15:restartNumberingAfterBreak="0">
    <w:nsid w:val="1EE15693"/>
    <w:multiLevelType w:val="hybridMultilevel"/>
    <w:tmpl w:val="051A2EDC"/>
    <w:lvl w:ilvl="0" w:tplc="33442DA2">
      <w:start w:val="1"/>
      <w:numFmt w:val="bullet"/>
      <w:lvlText w:val="–"/>
      <w:lvlJc w:val="left"/>
      <w:pPr>
        <w:ind w:left="1418" w:hanging="360"/>
      </w:pPr>
      <w:rPr>
        <w:rFonts w:ascii="Arial" w:eastAsia="Arial" w:hAnsi="Arial" w:cs="Arial" w:hint="default"/>
      </w:rPr>
    </w:lvl>
    <w:lvl w:ilvl="1" w:tplc="F2704606">
      <w:start w:val="1"/>
      <w:numFmt w:val="bullet"/>
      <w:lvlText w:val="o"/>
      <w:lvlJc w:val="left"/>
      <w:pPr>
        <w:ind w:left="2138" w:hanging="360"/>
      </w:pPr>
      <w:rPr>
        <w:rFonts w:ascii="Courier New" w:eastAsia="Courier New" w:hAnsi="Courier New" w:cs="Courier New" w:hint="default"/>
      </w:rPr>
    </w:lvl>
    <w:lvl w:ilvl="2" w:tplc="A042AA7C">
      <w:start w:val="1"/>
      <w:numFmt w:val="bullet"/>
      <w:lvlText w:val="§"/>
      <w:lvlJc w:val="left"/>
      <w:pPr>
        <w:ind w:left="2858" w:hanging="360"/>
      </w:pPr>
      <w:rPr>
        <w:rFonts w:ascii="Wingdings" w:eastAsia="Wingdings" w:hAnsi="Wingdings" w:cs="Wingdings" w:hint="default"/>
      </w:rPr>
    </w:lvl>
    <w:lvl w:ilvl="3" w:tplc="F56CEE3C">
      <w:start w:val="1"/>
      <w:numFmt w:val="bullet"/>
      <w:lvlText w:val="·"/>
      <w:lvlJc w:val="left"/>
      <w:pPr>
        <w:ind w:left="3578" w:hanging="360"/>
      </w:pPr>
      <w:rPr>
        <w:rFonts w:ascii="Symbol" w:eastAsia="Symbol" w:hAnsi="Symbol" w:cs="Symbol" w:hint="default"/>
      </w:rPr>
    </w:lvl>
    <w:lvl w:ilvl="4" w:tplc="F27C0EA2">
      <w:start w:val="1"/>
      <w:numFmt w:val="bullet"/>
      <w:lvlText w:val="o"/>
      <w:lvlJc w:val="left"/>
      <w:pPr>
        <w:ind w:left="4298" w:hanging="360"/>
      </w:pPr>
      <w:rPr>
        <w:rFonts w:ascii="Courier New" w:eastAsia="Courier New" w:hAnsi="Courier New" w:cs="Courier New" w:hint="default"/>
      </w:rPr>
    </w:lvl>
    <w:lvl w:ilvl="5" w:tplc="AFEC6CBA">
      <w:start w:val="1"/>
      <w:numFmt w:val="bullet"/>
      <w:lvlText w:val="§"/>
      <w:lvlJc w:val="left"/>
      <w:pPr>
        <w:ind w:left="5018" w:hanging="360"/>
      </w:pPr>
      <w:rPr>
        <w:rFonts w:ascii="Wingdings" w:eastAsia="Wingdings" w:hAnsi="Wingdings" w:cs="Wingdings" w:hint="default"/>
      </w:rPr>
    </w:lvl>
    <w:lvl w:ilvl="6" w:tplc="A238A7FA">
      <w:start w:val="1"/>
      <w:numFmt w:val="bullet"/>
      <w:lvlText w:val="·"/>
      <w:lvlJc w:val="left"/>
      <w:pPr>
        <w:ind w:left="5738" w:hanging="360"/>
      </w:pPr>
      <w:rPr>
        <w:rFonts w:ascii="Symbol" w:eastAsia="Symbol" w:hAnsi="Symbol" w:cs="Symbol" w:hint="default"/>
      </w:rPr>
    </w:lvl>
    <w:lvl w:ilvl="7" w:tplc="B35A1AEA">
      <w:start w:val="1"/>
      <w:numFmt w:val="bullet"/>
      <w:lvlText w:val="o"/>
      <w:lvlJc w:val="left"/>
      <w:pPr>
        <w:ind w:left="6458" w:hanging="360"/>
      </w:pPr>
      <w:rPr>
        <w:rFonts w:ascii="Courier New" w:eastAsia="Courier New" w:hAnsi="Courier New" w:cs="Courier New" w:hint="default"/>
      </w:rPr>
    </w:lvl>
    <w:lvl w:ilvl="8" w:tplc="E78229F6">
      <w:start w:val="1"/>
      <w:numFmt w:val="bullet"/>
      <w:lvlText w:val="§"/>
      <w:lvlJc w:val="left"/>
      <w:pPr>
        <w:ind w:left="7178" w:hanging="360"/>
      </w:pPr>
      <w:rPr>
        <w:rFonts w:ascii="Wingdings" w:eastAsia="Wingdings" w:hAnsi="Wingdings" w:cs="Wingdings" w:hint="default"/>
      </w:rPr>
    </w:lvl>
  </w:abstractNum>
  <w:abstractNum w:abstractNumId="10" w15:restartNumberingAfterBreak="0">
    <w:nsid w:val="223A5482"/>
    <w:multiLevelType w:val="hybridMultilevel"/>
    <w:tmpl w:val="A7448208"/>
    <w:lvl w:ilvl="0" w:tplc="F37A25B2">
      <w:start w:val="1"/>
      <w:numFmt w:val="bullet"/>
      <w:lvlText w:val="–"/>
      <w:lvlJc w:val="left"/>
      <w:pPr>
        <w:ind w:left="1418" w:hanging="360"/>
      </w:pPr>
      <w:rPr>
        <w:rFonts w:ascii="Arial" w:eastAsia="Arial" w:hAnsi="Arial" w:cs="Arial" w:hint="default"/>
      </w:rPr>
    </w:lvl>
    <w:lvl w:ilvl="1" w:tplc="62C0DF92">
      <w:start w:val="1"/>
      <w:numFmt w:val="bullet"/>
      <w:lvlText w:val="o"/>
      <w:lvlJc w:val="left"/>
      <w:pPr>
        <w:ind w:left="2138" w:hanging="360"/>
      </w:pPr>
      <w:rPr>
        <w:rFonts w:ascii="Courier New" w:eastAsia="Courier New" w:hAnsi="Courier New" w:cs="Courier New" w:hint="default"/>
      </w:rPr>
    </w:lvl>
    <w:lvl w:ilvl="2" w:tplc="8CDC636C">
      <w:start w:val="1"/>
      <w:numFmt w:val="bullet"/>
      <w:lvlText w:val="§"/>
      <w:lvlJc w:val="left"/>
      <w:pPr>
        <w:ind w:left="2858" w:hanging="360"/>
      </w:pPr>
      <w:rPr>
        <w:rFonts w:ascii="Wingdings" w:eastAsia="Wingdings" w:hAnsi="Wingdings" w:cs="Wingdings" w:hint="default"/>
      </w:rPr>
    </w:lvl>
    <w:lvl w:ilvl="3" w:tplc="9C88850A">
      <w:start w:val="1"/>
      <w:numFmt w:val="bullet"/>
      <w:lvlText w:val="·"/>
      <w:lvlJc w:val="left"/>
      <w:pPr>
        <w:ind w:left="3578" w:hanging="360"/>
      </w:pPr>
      <w:rPr>
        <w:rFonts w:ascii="Symbol" w:eastAsia="Symbol" w:hAnsi="Symbol" w:cs="Symbol" w:hint="default"/>
      </w:rPr>
    </w:lvl>
    <w:lvl w:ilvl="4" w:tplc="7A941E0E">
      <w:start w:val="1"/>
      <w:numFmt w:val="bullet"/>
      <w:lvlText w:val="o"/>
      <w:lvlJc w:val="left"/>
      <w:pPr>
        <w:ind w:left="4298" w:hanging="360"/>
      </w:pPr>
      <w:rPr>
        <w:rFonts w:ascii="Courier New" w:eastAsia="Courier New" w:hAnsi="Courier New" w:cs="Courier New" w:hint="default"/>
      </w:rPr>
    </w:lvl>
    <w:lvl w:ilvl="5" w:tplc="7548D19C">
      <w:start w:val="1"/>
      <w:numFmt w:val="bullet"/>
      <w:lvlText w:val="§"/>
      <w:lvlJc w:val="left"/>
      <w:pPr>
        <w:ind w:left="5018" w:hanging="360"/>
      </w:pPr>
      <w:rPr>
        <w:rFonts w:ascii="Wingdings" w:eastAsia="Wingdings" w:hAnsi="Wingdings" w:cs="Wingdings" w:hint="default"/>
      </w:rPr>
    </w:lvl>
    <w:lvl w:ilvl="6" w:tplc="D9483B18">
      <w:start w:val="1"/>
      <w:numFmt w:val="bullet"/>
      <w:lvlText w:val="·"/>
      <w:lvlJc w:val="left"/>
      <w:pPr>
        <w:ind w:left="5738" w:hanging="360"/>
      </w:pPr>
      <w:rPr>
        <w:rFonts w:ascii="Symbol" w:eastAsia="Symbol" w:hAnsi="Symbol" w:cs="Symbol" w:hint="default"/>
      </w:rPr>
    </w:lvl>
    <w:lvl w:ilvl="7" w:tplc="5EAC5E0C">
      <w:start w:val="1"/>
      <w:numFmt w:val="bullet"/>
      <w:lvlText w:val="o"/>
      <w:lvlJc w:val="left"/>
      <w:pPr>
        <w:ind w:left="6458" w:hanging="360"/>
      </w:pPr>
      <w:rPr>
        <w:rFonts w:ascii="Courier New" w:eastAsia="Courier New" w:hAnsi="Courier New" w:cs="Courier New" w:hint="default"/>
      </w:rPr>
    </w:lvl>
    <w:lvl w:ilvl="8" w:tplc="85A81B02">
      <w:start w:val="1"/>
      <w:numFmt w:val="bullet"/>
      <w:lvlText w:val="§"/>
      <w:lvlJc w:val="left"/>
      <w:pPr>
        <w:ind w:left="7178" w:hanging="360"/>
      </w:pPr>
      <w:rPr>
        <w:rFonts w:ascii="Wingdings" w:eastAsia="Wingdings" w:hAnsi="Wingdings" w:cs="Wingdings" w:hint="default"/>
      </w:rPr>
    </w:lvl>
  </w:abstractNum>
  <w:abstractNum w:abstractNumId="11" w15:restartNumberingAfterBreak="0">
    <w:nsid w:val="2A966E5B"/>
    <w:multiLevelType w:val="hybridMultilevel"/>
    <w:tmpl w:val="E31075A0"/>
    <w:lvl w:ilvl="0" w:tplc="E8384FC8">
      <w:start w:val="1"/>
      <w:numFmt w:val="bullet"/>
      <w:lvlText w:val="–"/>
      <w:lvlJc w:val="left"/>
      <w:pPr>
        <w:ind w:left="1418" w:hanging="360"/>
      </w:pPr>
      <w:rPr>
        <w:rFonts w:ascii="Arial" w:eastAsia="Arial" w:hAnsi="Arial" w:cs="Arial" w:hint="default"/>
      </w:rPr>
    </w:lvl>
    <w:lvl w:ilvl="1" w:tplc="FE4EB5E4">
      <w:start w:val="1"/>
      <w:numFmt w:val="bullet"/>
      <w:lvlText w:val="o"/>
      <w:lvlJc w:val="left"/>
      <w:pPr>
        <w:ind w:left="2138" w:hanging="360"/>
      </w:pPr>
      <w:rPr>
        <w:rFonts w:ascii="Courier New" w:eastAsia="Courier New" w:hAnsi="Courier New" w:cs="Courier New" w:hint="default"/>
      </w:rPr>
    </w:lvl>
    <w:lvl w:ilvl="2" w:tplc="5A3AD756">
      <w:start w:val="1"/>
      <w:numFmt w:val="bullet"/>
      <w:lvlText w:val="§"/>
      <w:lvlJc w:val="left"/>
      <w:pPr>
        <w:ind w:left="2858" w:hanging="360"/>
      </w:pPr>
      <w:rPr>
        <w:rFonts w:ascii="Wingdings" w:eastAsia="Wingdings" w:hAnsi="Wingdings" w:cs="Wingdings" w:hint="default"/>
      </w:rPr>
    </w:lvl>
    <w:lvl w:ilvl="3" w:tplc="8FCC0300">
      <w:start w:val="1"/>
      <w:numFmt w:val="bullet"/>
      <w:lvlText w:val="·"/>
      <w:lvlJc w:val="left"/>
      <w:pPr>
        <w:ind w:left="3578" w:hanging="360"/>
      </w:pPr>
      <w:rPr>
        <w:rFonts w:ascii="Symbol" w:eastAsia="Symbol" w:hAnsi="Symbol" w:cs="Symbol" w:hint="default"/>
      </w:rPr>
    </w:lvl>
    <w:lvl w:ilvl="4" w:tplc="8668BF22">
      <w:start w:val="1"/>
      <w:numFmt w:val="bullet"/>
      <w:lvlText w:val="o"/>
      <w:lvlJc w:val="left"/>
      <w:pPr>
        <w:ind w:left="4298" w:hanging="360"/>
      </w:pPr>
      <w:rPr>
        <w:rFonts w:ascii="Courier New" w:eastAsia="Courier New" w:hAnsi="Courier New" w:cs="Courier New" w:hint="default"/>
      </w:rPr>
    </w:lvl>
    <w:lvl w:ilvl="5" w:tplc="11AEB16A">
      <w:start w:val="1"/>
      <w:numFmt w:val="bullet"/>
      <w:lvlText w:val="§"/>
      <w:lvlJc w:val="left"/>
      <w:pPr>
        <w:ind w:left="5018" w:hanging="360"/>
      </w:pPr>
      <w:rPr>
        <w:rFonts w:ascii="Wingdings" w:eastAsia="Wingdings" w:hAnsi="Wingdings" w:cs="Wingdings" w:hint="default"/>
      </w:rPr>
    </w:lvl>
    <w:lvl w:ilvl="6" w:tplc="C1961B66">
      <w:start w:val="1"/>
      <w:numFmt w:val="bullet"/>
      <w:lvlText w:val="·"/>
      <w:lvlJc w:val="left"/>
      <w:pPr>
        <w:ind w:left="5738" w:hanging="360"/>
      </w:pPr>
      <w:rPr>
        <w:rFonts w:ascii="Symbol" w:eastAsia="Symbol" w:hAnsi="Symbol" w:cs="Symbol" w:hint="default"/>
      </w:rPr>
    </w:lvl>
    <w:lvl w:ilvl="7" w:tplc="72301D7A">
      <w:start w:val="1"/>
      <w:numFmt w:val="bullet"/>
      <w:lvlText w:val="o"/>
      <w:lvlJc w:val="left"/>
      <w:pPr>
        <w:ind w:left="6458" w:hanging="360"/>
      </w:pPr>
      <w:rPr>
        <w:rFonts w:ascii="Courier New" w:eastAsia="Courier New" w:hAnsi="Courier New" w:cs="Courier New" w:hint="default"/>
      </w:rPr>
    </w:lvl>
    <w:lvl w:ilvl="8" w:tplc="5CE42470">
      <w:start w:val="1"/>
      <w:numFmt w:val="bullet"/>
      <w:lvlText w:val="§"/>
      <w:lvlJc w:val="left"/>
      <w:pPr>
        <w:ind w:left="7178" w:hanging="360"/>
      </w:pPr>
      <w:rPr>
        <w:rFonts w:ascii="Wingdings" w:eastAsia="Wingdings" w:hAnsi="Wingdings" w:cs="Wingdings" w:hint="default"/>
      </w:rPr>
    </w:lvl>
  </w:abstractNum>
  <w:abstractNum w:abstractNumId="12" w15:restartNumberingAfterBreak="0">
    <w:nsid w:val="2CCC3BC9"/>
    <w:multiLevelType w:val="hybridMultilevel"/>
    <w:tmpl w:val="AEF43E48"/>
    <w:lvl w:ilvl="0" w:tplc="9E5A7E24">
      <w:start w:val="1"/>
      <w:numFmt w:val="bullet"/>
      <w:lvlText w:val="–"/>
      <w:lvlJc w:val="left"/>
      <w:pPr>
        <w:ind w:left="1417" w:hanging="360"/>
      </w:pPr>
      <w:rPr>
        <w:rFonts w:ascii="Arial" w:eastAsia="Arial" w:hAnsi="Arial" w:cs="Arial" w:hint="default"/>
      </w:rPr>
    </w:lvl>
    <w:lvl w:ilvl="1" w:tplc="B6988AF2">
      <w:start w:val="1"/>
      <w:numFmt w:val="bullet"/>
      <w:lvlText w:val="o"/>
      <w:lvlJc w:val="left"/>
      <w:pPr>
        <w:ind w:left="2137" w:hanging="360"/>
      </w:pPr>
      <w:rPr>
        <w:rFonts w:ascii="Courier New" w:eastAsia="Courier New" w:hAnsi="Courier New" w:cs="Courier New" w:hint="default"/>
      </w:rPr>
    </w:lvl>
    <w:lvl w:ilvl="2" w:tplc="FF5AC77E">
      <w:start w:val="1"/>
      <w:numFmt w:val="bullet"/>
      <w:lvlText w:val="§"/>
      <w:lvlJc w:val="left"/>
      <w:pPr>
        <w:ind w:left="2857" w:hanging="360"/>
      </w:pPr>
      <w:rPr>
        <w:rFonts w:ascii="Wingdings" w:eastAsia="Wingdings" w:hAnsi="Wingdings" w:cs="Wingdings" w:hint="default"/>
      </w:rPr>
    </w:lvl>
    <w:lvl w:ilvl="3" w:tplc="C4AA273A">
      <w:start w:val="1"/>
      <w:numFmt w:val="bullet"/>
      <w:lvlText w:val="·"/>
      <w:lvlJc w:val="left"/>
      <w:pPr>
        <w:ind w:left="3577" w:hanging="360"/>
      </w:pPr>
      <w:rPr>
        <w:rFonts w:ascii="Symbol" w:eastAsia="Symbol" w:hAnsi="Symbol" w:cs="Symbol" w:hint="default"/>
      </w:rPr>
    </w:lvl>
    <w:lvl w:ilvl="4" w:tplc="509E1FA6">
      <w:start w:val="1"/>
      <w:numFmt w:val="bullet"/>
      <w:lvlText w:val="o"/>
      <w:lvlJc w:val="left"/>
      <w:pPr>
        <w:ind w:left="4297" w:hanging="360"/>
      </w:pPr>
      <w:rPr>
        <w:rFonts w:ascii="Courier New" w:eastAsia="Courier New" w:hAnsi="Courier New" w:cs="Courier New" w:hint="default"/>
      </w:rPr>
    </w:lvl>
    <w:lvl w:ilvl="5" w:tplc="7EEED04E">
      <w:start w:val="1"/>
      <w:numFmt w:val="bullet"/>
      <w:lvlText w:val="§"/>
      <w:lvlJc w:val="left"/>
      <w:pPr>
        <w:ind w:left="5017" w:hanging="360"/>
      </w:pPr>
      <w:rPr>
        <w:rFonts w:ascii="Wingdings" w:eastAsia="Wingdings" w:hAnsi="Wingdings" w:cs="Wingdings" w:hint="default"/>
      </w:rPr>
    </w:lvl>
    <w:lvl w:ilvl="6" w:tplc="D3E485F0">
      <w:start w:val="1"/>
      <w:numFmt w:val="bullet"/>
      <w:lvlText w:val="·"/>
      <w:lvlJc w:val="left"/>
      <w:pPr>
        <w:ind w:left="5737" w:hanging="360"/>
      </w:pPr>
      <w:rPr>
        <w:rFonts w:ascii="Symbol" w:eastAsia="Symbol" w:hAnsi="Symbol" w:cs="Symbol" w:hint="default"/>
      </w:rPr>
    </w:lvl>
    <w:lvl w:ilvl="7" w:tplc="B1DCB480">
      <w:start w:val="1"/>
      <w:numFmt w:val="bullet"/>
      <w:lvlText w:val="o"/>
      <w:lvlJc w:val="left"/>
      <w:pPr>
        <w:ind w:left="6457" w:hanging="360"/>
      </w:pPr>
      <w:rPr>
        <w:rFonts w:ascii="Courier New" w:eastAsia="Courier New" w:hAnsi="Courier New" w:cs="Courier New" w:hint="default"/>
      </w:rPr>
    </w:lvl>
    <w:lvl w:ilvl="8" w:tplc="17380E22">
      <w:start w:val="1"/>
      <w:numFmt w:val="bullet"/>
      <w:lvlText w:val="§"/>
      <w:lvlJc w:val="left"/>
      <w:pPr>
        <w:ind w:left="7177" w:hanging="360"/>
      </w:pPr>
      <w:rPr>
        <w:rFonts w:ascii="Wingdings" w:eastAsia="Wingdings" w:hAnsi="Wingdings" w:cs="Wingdings" w:hint="default"/>
      </w:rPr>
    </w:lvl>
  </w:abstractNum>
  <w:abstractNum w:abstractNumId="13" w15:restartNumberingAfterBreak="0">
    <w:nsid w:val="325650E3"/>
    <w:multiLevelType w:val="hybridMultilevel"/>
    <w:tmpl w:val="A7A0197A"/>
    <w:lvl w:ilvl="0" w:tplc="CE0673D6">
      <w:start w:val="1"/>
      <w:numFmt w:val="bullet"/>
      <w:lvlText w:val="–"/>
      <w:lvlJc w:val="left"/>
      <w:pPr>
        <w:ind w:left="1417" w:hanging="360"/>
      </w:pPr>
      <w:rPr>
        <w:rFonts w:ascii="Arial" w:eastAsia="Arial" w:hAnsi="Arial" w:cs="Arial" w:hint="default"/>
      </w:rPr>
    </w:lvl>
    <w:lvl w:ilvl="1" w:tplc="6F50DD6A">
      <w:start w:val="1"/>
      <w:numFmt w:val="bullet"/>
      <w:lvlText w:val="o"/>
      <w:lvlJc w:val="left"/>
      <w:pPr>
        <w:ind w:left="2137" w:hanging="360"/>
      </w:pPr>
      <w:rPr>
        <w:rFonts w:ascii="Courier New" w:eastAsia="Courier New" w:hAnsi="Courier New" w:cs="Courier New" w:hint="default"/>
      </w:rPr>
    </w:lvl>
    <w:lvl w:ilvl="2" w:tplc="B2EA63A6">
      <w:start w:val="1"/>
      <w:numFmt w:val="bullet"/>
      <w:lvlText w:val="§"/>
      <w:lvlJc w:val="left"/>
      <w:pPr>
        <w:ind w:left="2857" w:hanging="360"/>
      </w:pPr>
      <w:rPr>
        <w:rFonts w:ascii="Wingdings" w:eastAsia="Wingdings" w:hAnsi="Wingdings" w:cs="Wingdings" w:hint="default"/>
      </w:rPr>
    </w:lvl>
    <w:lvl w:ilvl="3" w:tplc="753851EC">
      <w:start w:val="1"/>
      <w:numFmt w:val="bullet"/>
      <w:lvlText w:val="·"/>
      <w:lvlJc w:val="left"/>
      <w:pPr>
        <w:ind w:left="3577" w:hanging="360"/>
      </w:pPr>
      <w:rPr>
        <w:rFonts w:ascii="Symbol" w:eastAsia="Symbol" w:hAnsi="Symbol" w:cs="Symbol" w:hint="default"/>
      </w:rPr>
    </w:lvl>
    <w:lvl w:ilvl="4" w:tplc="5FB2BB30">
      <w:start w:val="1"/>
      <w:numFmt w:val="bullet"/>
      <w:lvlText w:val="o"/>
      <w:lvlJc w:val="left"/>
      <w:pPr>
        <w:ind w:left="4297" w:hanging="360"/>
      </w:pPr>
      <w:rPr>
        <w:rFonts w:ascii="Courier New" w:eastAsia="Courier New" w:hAnsi="Courier New" w:cs="Courier New" w:hint="default"/>
      </w:rPr>
    </w:lvl>
    <w:lvl w:ilvl="5" w:tplc="B8D08F88">
      <w:start w:val="1"/>
      <w:numFmt w:val="bullet"/>
      <w:lvlText w:val="§"/>
      <w:lvlJc w:val="left"/>
      <w:pPr>
        <w:ind w:left="5017" w:hanging="360"/>
      </w:pPr>
      <w:rPr>
        <w:rFonts w:ascii="Wingdings" w:eastAsia="Wingdings" w:hAnsi="Wingdings" w:cs="Wingdings" w:hint="default"/>
      </w:rPr>
    </w:lvl>
    <w:lvl w:ilvl="6" w:tplc="C4E4FF2A">
      <w:start w:val="1"/>
      <w:numFmt w:val="bullet"/>
      <w:lvlText w:val="·"/>
      <w:lvlJc w:val="left"/>
      <w:pPr>
        <w:ind w:left="5737" w:hanging="360"/>
      </w:pPr>
      <w:rPr>
        <w:rFonts w:ascii="Symbol" w:eastAsia="Symbol" w:hAnsi="Symbol" w:cs="Symbol" w:hint="default"/>
      </w:rPr>
    </w:lvl>
    <w:lvl w:ilvl="7" w:tplc="BCA230C0">
      <w:start w:val="1"/>
      <w:numFmt w:val="bullet"/>
      <w:lvlText w:val="o"/>
      <w:lvlJc w:val="left"/>
      <w:pPr>
        <w:ind w:left="6457" w:hanging="360"/>
      </w:pPr>
      <w:rPr>
        <w:rFonts w:ascii="Courier New" w:eastAsia="Courier New" w:hAnsi="Courier New" w:cs="Courier New" w:hint="default"/>
      </w:rPr>
    </w:lvl>
    <w:lvl w:ilvl="8" w:tplc="A78C115E">
      <w:start w:val="1"/>
      <w:numFmt w:val="bullet"/>
      <w:lvlText w:val="§"/>
      <w:lvlJc w:val="left"/>
      <w:pPr>
        <w:ind w:left="7177" w:hanging="360"/>
      </w:pPr>
      <w:rPr>
        <w:rFonts w:ascii="Wingdings" w:eastAsia="Wingdings" w:hAnsi="Wingdings" w:cs="Wingdings" w:hint="default"/>
      </w:rPr>
    </w:lvl>
  </w:abstractNum>
  <w:abstractNum w:abstractNumId="14" w15:restartNumberingAfterBreak="0">
    <w:nsid w:val="327B4EBC"/>
    <w:multiLevelType w:val="hybridMultilevel"/>
    <w:tmpl w:val="70841382"/>
    <w:lvl w:ilvl="0" w:tplc="C458149E">
      <w:start w:val="1"/>
      <w:numFmt w:val="bullet"/>
      <w:lvlText w:val="–"/>
      <w:lvlJc w:val="left"/>
      <w:pPr>
        <w:ind w:left="1429" w:hanging="360"/>
      </w:pPr>
      <w:rPr>
        <w:rFonts w:ascii="Arial" w:eastAsia="Arial" w:hAnsi="Arial" w:cs="Arial" w:hint="default"/>
      </w:rPr>
    </w:lvl>
    <w:lvl w:ilvl="1" w:tplc="722EA8E4">
      <w:start w:val="1"/>
      <w:numFmt w:val="bullet"/>
      <w:lvlText w:val="o"/>
      <w:lvlJc w:val="left"/>
      <w:pPr>
        <w:ind w:left="2149" w:hanging="360"/>
      </w:pPr>
      <w:rPr>
        <w:rFonts w:ascii="Courier New" w:eastAsia="Courier New" w:hAnsi="Courier New" w:cs="Courier New" w:hint="default"/>
      </w:rPr>
    </w:lvl>
    <w:lvl w:ilvl="2" w:tplc="C0260824">
      <w:start w:val="1"/>
      <w:numFmt w:val="bullet"/>
      <w:lvlText w:val="§"/>
      <w:lvlJc w:val="left"/>
      <w:pPr>
        <w:ind w:left="2869" w:hanging="360"/>
      </w:pPr>
      <w:rPr>
        <w:rFonts w:ascii="Wingdings" w:eastAsia="Wingdings" w:hAnsi="Wingdings" w:cs="Wingdings" w:hint="default"/>
      </w:rPr>
    </w:lvl>
    <w:lvl w:ilvl="3" w:tplc="9B0EFF42">
      <w:start w:val="1"/>
      <w:numFmt w:val="bullet"/>
      <w:lvlText w:val="·"/>
      <w:lvlJc w:val="left"/>
      <w:pPr>
        <w:ind w:left="3589" w:hanging="360"/>
      </w:pPr>
      <w:rPr>
        <w:rFonts w:ascii="Symbol" w:eastAsia="Symbol" w:hAnsi="Symbol" w:cs="Symbol" w:hint="default"/>
      </w:rPr>
    </w:lvl>
    <w:lvl w:ilvl="4" w:tplc="2970050A">
      <w:start w:val="1"/>
      <w:numFmt w:val="bullet"/>
      <w:lvlText w:val="o"/>
      <w:lvlJc w:val="left"/>
      <w:pPr>
        <w:ind w:left="4309" w:hanging="360"/>
      </w:pPr>
      <w:rPr>
        <w:rFonts w:ascii="Courier New" w:eastAsia="Courier New" w:hAnsi="Courier New" w:cs="Courier New" w:hint="default"/>
      </w:rPr>
    </w:lvl>
    <w:lvl w:ilvl="5" w:tplc="BB44A9CE">
      <w:start w:val="1"/>
      <w:numFmt w:val="bullet"/>
      <w:lvlText w:val="§"/>
      <w:lvlJc w:val="left"/>
      <w:pPr>
        <w:ind w:left="5029" w:hanging="360"/>
      </w:pPr>
      <w:rPr>
        <w:rFonts w:ascii="Wingdings" w:eastAsia="Wingdings" w:hAnsi="Wingdings" w:cs="Wingdings" w:hint="default"/>
      </w:rPr>
    </w:lvl>
    <w:lvl w:ilvl="6" w:tplc="DA44DCA0">
      <w:start w:val="1"/>
      <w:numFmt w:val="bullet"/>
      <w:lvlText w:val="·"/>
      <w:lvlJc w:val="left"/>
      <w:pPr>
        <w:ind w:left="5749" w:hanging="360"/>
      </w:pPr>
      <w:rPr>
        <w:rFonts w:ascii="Symbol" w:eastAsia="Symbol" w:hAnsi="Symbol" w:cs="Symbol" w:hint="default"/>
      </w:rPr>
    </w:lvl>
    <w:lvl w:ilvl="7" w:tplc="6DEC55E6">
      <w:start w:val="1"/>
      <w:numFmt w:val="bullet"/>
      <w:lvlText w:val="o"/>
      <w:lvlJc w:val="left"/>
      <w:pPr>
        <w:ind w:left="6469" w:hanging="360"/>
      </w:pPr>
      <w:rPr>
        <w:rFonts w:ascii="Courier New" w:eastAsia="Courier New" w:hAnsi="Courier New" w:cs="Courier New" w:hint="default"/>
      </w:rPr>
    </w:lvl>
    <w:lvl w:ilvl="8" w:tplc="D804C4B0">
      <w:start w:val="1"/>
      <w:numFmt w:val="bullet"/>
      <w:lvlText w:val="§"/>
      <w:lvlJc w:val="left"/>
      <w:pPr>
        <w:ind w:left="7189" w:hanging="360"/>
      </w:pPr>
      <w:rPr>
        <w:rFonts w:ascii="Wingdings" w:eastAsia="Wingdings" w:hAnsi="Wingdings" w:cs="Wingdings" w:hint="default"/>
      </w:rPr>
    </w:lvl>
  </w:abstractNum>
  <w:abstractNum w:abstractNumId="15" w15:restartNumberingAfterBreak="0">
    <w:nsid w:val="349B534D"/>
    <w:multiLevelType w:val="hybridMultilevel"/>
    <w:tmpl w:val="13C60228"/>
    <w:lvl w:ilvl="0" w:tplc="1DCEF050">
      <w:start w:val="1"/>
      <w:numFmt w:val="bullet"/>
      <w:lvlText w:val="–"/>
      <w:lvlJc w:val="left"/>
      <w:pPr>
        <w:ind w:left="1418" w:hanging="360"/>
      </w:pPr>
      <w:rPr>
        <w:rFonts w:ascii="Arial" w:eastAsia="Arial" w:hAnsi="Arial" w:cs="Arial" w:hint="default"/>
      </w:rPr>
    </w:lvl>
    <w:lvl w:ilvl="1" w:tplc="EF2ABCFA">
      <w:start w:val="1"/>
      <w:numFmt w:val="bullet"/>
      <w:lvlText w:val="o"/>
      <w:lvlJc w:val="left"/>
      <w:pPr>
        <w:ind w:left="2138" w:hanging="360"/>
      </w:pPr>
      <w:rPr>
        <w:rFonts w:ascii="Courier New" w:eastAsia="Courier New" w:hAnsi="Courier New" w:cs="Courier New" w:hint="default"/>
      </w:rPr>
    </w:lvl>
    <w:lvl w:ilvl="2" w:tplc="4E268262">
      <w:start w:val="1"/>
      <w:numFmt w:val="bullet"/>
      <w:lvlText w:val="§"/>
      <w:lvlJc w:val="left"/>
      <w:pPr>
        <w:ind w:left="2858" w:hanging="360"/>
      </w:pPr>
      <w:rPr>
        <w:rFonts w:ascii="Wingdings" w:eastAsia="Wingdings" w:hAnsi="Wingdings" w:cs="Wingdings" w:hint="default"/>
      </w:rPr>
    </w:lvl>
    <w:lvl w:ilvl="3" w:tplc="5498DD4C">
      <w:start w:val="1"/>
      <w:numFmt w:val="bullet"/>
      <w:lvlText w:val="·"/>
      <w:lvlJc w:val="left"/>
      <w:pPr>
        <w:ind w:left="3578" w:hanging="360"/>
      </w:pPr>
      <w:rPr>
        <w:rFonts w:ascii="Symbol" w:eastAsia="Symbol" w:hAnsi="Symbol" w:cs="Symbol" w:hint="default"/>
      </w:rPr>
    </w:lvl>
    <w:lvl w:ilvl="4" w:tplc="6D364506">
      <w:start w:val="1"/>
      <w:numFmt w:val="bullet"/>
      <w:lvlText w:val="o"/>
      <w:lvlJc w:val="left"/>
      <w:pPr>
        <w:ind w:left="4298" w:hanging="360"/>
      </w:pPr>
      <w:rPr>
        <w:rFonts w:ascii="Courier New" w:eastAsia="Courier New" w:hAnsi="Courier New" w:cs="Courier New" w:hint="default"/>
      </w:rPr>
    </w:lvl>
    <w:lvl w:ilvl="5" w:tplc="7D940B8C">
      <w:start w:val="1"/>
      <w:numFmt w:val="bullet"/>
      <w:lvlText w:val="§"/>
      <w:lvlJc w:val="left"/>
      <w:pPr>
        <w:ind w:left="5018" w:hanging="360"/>
      </w:pPr>
      <w:rPr>
        <w:rFonts w:ascii="Wingdings" w:eastAsia="Wingdings" w:hAnsi="Wingdings" w:cs="Wingdings" w:hint="default"/>
      </w:rPr>
    </w:lvl>
    <w:lvl w:ilvl="6" w:tplc="59FEFBCA">
      <w:start w:val="1"/>
      <w:numFmt w:val="bullet"/>
      <w:lvlText w:val="·"/>
      <w:lvlJc w:val="left"/>
      <w:pPr>
        <w:ind w:left="5738" w:hanging="360"/>
      </w:pPr>
      <w:rPr>
        <w:rFonts w:ascii="Symbol" w:eastAsia="Symbol" w:hAnsi="Symbol" w:cs="Symbol" w:hint="default"/>
      </w:rPr>
    </w:lvl>
    <w:lvl w:ilvl="7" w:tplc="1ACEB344">
      <w:start w:val="1"/>
      <w:numFmt w:val="bullet"/>
      <w:lvlText w:val="o"/>
      <w:lvlJc w:val="left"/>
      <w:pPr>
        <w:ind w:left="6458" w:hanging="360"/>
      </w:pPr>
      <w:rPr>
        <w:rFonts w:ascii="Courier New" w:eastAsia="Courier New" w:hAnsi="Courier New" w:cs="Courier New" w:hint="default"/>
      </w:rPr>
    </w:lvl>
    <w:lvl w:ilvl="8" w:tplc="E90CF778">
      <w:start w:val="1"/>
      <w:numFmt w:val="bullet"/>
      <w:lvlText w:val="§"/>
      <w:lvlJc w:val="left"/>
      <w:pPr>
        <w:ind w:left="7178" w:hanging="360"/>
      </w:pPr>
      <w:rPr>
        <w:rFonts w:ascii="Wingdings" w:eastAsia="Wingdings" w:hAnsi="Wingdings" w:cs="Wingdings" w:hint="default"/>
      </w:rPr>
    </w:lvl>
  </w:abstractNum>
  <w:abstractNum w:abstractNumId="16" w15:restartNumberingAfterBreak="0">
    <w:nsid w:val="35303987"/>
    <w:multiLevelType w:val="hybridMultilevel"/>
    <w:tmpl w:val="6B366C50"/>
    <w:lvl w:ilvl="0" w:tplc="AC8C16D6">
      <w:start w:val="1"/>
      <w:numFmt w:val="bullet"/>
      <w:lvlText w:val="–"/>
      <w:lvlJc w:val="left"/>
      <w:pPr>
        <w:ind w:left="1417" w:hanging="360"/>
      </w:pPr>
      <w:rPr>
        <w:rFonts w:ascii="Arial" w:eastAsia="Arial" w:hAnsi="Arial" w:cs="Arial" w:hint="default"/>
      </w:rPr>
    </w:lvl>
    <w:lvl w:ilvl="1" w:tplc="6934563C">
      <w:start w:val="1"/>
      <w:numFmt w:val="bullet"/>
      <w:lvlText w:val="o"/>
      <w:lvlJc w:val="left"/>
      <w:pPr>
        <w:ind w:left="2137" w:hanging="360"/>
      </w:pPr>
      <w:rPr>
        <w:rFonts w:ascii="Courier New" w:eastAsia="Courier New" w:hAnsi="Courier New" w:cs="Courier New" w:hint="default"/>
      </w:rPr>
    </w:lvl>
    <w:lvl w:ilvl="2" w:tplc="AF18D236">
      <w:start w:val="1"/>
      <w:numFmt w:val="bullet"/>
      <w:lvlText w:val="§"/>
      <w:lvlJc w:val="left"/>
      <w:pPr>
        <w:ind w:left="2857" w:hanging="360"/>
      </w:pPr>
      <w:rPr>
        <w:rFonts w:ascii="Wingdings" w:eastAsia="Wingdings" w:hAnsi="Wingdings" w:cs="Wingdings" w:hint="default"/>
      </w:rPr>
    </w:lvl>
    <w:lvl w:ilvl="3" w:tplc="F6B4F1CA">
      <w:start w:val="1"/>
      <w:numFmt w:val="bullet"/>
      <w:lvlText w:val="·"/>
      <w:lvlJc w:val="left"/>
      <w:pPr>
        <w:ind w:left="3577" w:hanging="360"/>
      </w:pPr>
      <w:rPr>
        <w:rFonts w:ascii="Symbol" w:eastAsia="Symbol" w:hAnsi="Symbol" w:cs="Symbol" w:hint="default"/>
      </w:rPr>
    </w:lvl>
    <w:lvl w:ilvl="4" w:tplc="6E8EAC62">
      <w:start w:val="1"/>
      <w:numFmt w:val="bullet"/>
      <w:lvlText w:val="o"/>
      <w:lvlJc w:val="left"/>
      <w:pPr>
        <w:ind w:left="4297" w:hanging="360"/>
      </w:pPr>
      <w:rPr>
        <w:rFonts w:ascii="Courier New" w:eastAsia="Courier New" w:hAnsi="Courier New" w:cs="Courier New" w:hint="default"/>
      </w:rPr>
    </w:lvl>
    <w:lvl w:ilvl="5" w:tplc="D19E3404">
      <w:start w:val="1"/>
      <w:numFmt w:val="bullet"/>
      <w:lvlText w:val="§"/>
      <w:lvlJc w:val="left"/>
      <w:pPr>
        <w:ind w:left="5017" w:hanging="360"/>
      </w:pPr>
      <w:rPr>
        <w:rFonts w:ascii="Wingdings" w:eastAsia="Wingdings" w:hAnsi="Wingdings" w:cs="Wingdings" w:hint="default"/>
      </w:rPr>
    </w:lvl>
    <w:lvl w:ilvl="6" w:tplc="F6002512">
      <w:start w:val="1"/>
      <w:numFmt w:val="bullet"/>
      <w:lvlText w:val="·"/>
      <w:lvlJc w:val="left"/>
      <w:pPr>
        <w:ind w:left="5737" w:hanging="360"/>
      </w:pPr>
      <w:rPr>
        <w:rFonts w:ascii="Symbol" w:eastAsia="Symbol" w:hAnsi="Symbol" w:cs="Symbol" w:hint="default"/>
      </w:rPr>
    </w:lvl>
    <w:lvl w:ilvl="7" w:tplc="9DA65A06">
      <w:start w:val="1"/>
      <w:numFmt w:val="bullet"/>
      <w:lvlText w:val="o"/>
      <w:lvlJc w:val="left"/>
      <w:pPr>
        <w:ind w:left="6457" w:hanging="360"/>
      </w:pPr>
      <w:rPr>
        <w:rFonts w:ascii="Courier New" w:eastAsia="Courier New" w:hAnsi="Courier New" w:cs="Courier New" w:hint="default"/>
      </w:rPr>
    </w:lvl>
    <w:lvl w:ilvl="8" w:tplc="2E8E67CC">
      <w:start w:val="1"/>
      <w:numFmt w:val="bullet"/>
      <w:lvlText w:val="§"/>
      <w:lvlJc w:val="left"/>
      <w:pPr>
        <w:ind w:left="7177" w:hanging="360"/>
      </w:pPr>
      <w:rPr>
        <w:rFonts w:ascii="Wingdings" w:eastAsia="Wingdings" w:hAnsi="Wingdings" w:cs="Wingdings" w:hint="default"/>
      </w:rPr>
    </w:lvl>
  </w:abstractNum>
  <w:abstractNum w:abstractNumId="17" w15:restartNumberingAfterBreak="0">
    <w:nsid w:val="366A4BA8"/>
    <w:multiLevelType w:val="hybridMultilevel"/>
    <w:tmpl w:val="74EE6DB6"/>
    <w:lvl w:ilvl="0" w:tplc="7F16F66E">
      <w:start w:val="1"/>
      <w:numFmt w:val="bullet"/>
      <w:lvlText w:val="–"/>
      <w:lvlJc w:val="left"/>
      <w:pPr>
        <w:ind w:left="709" w:hanging="360"/>
      </w:pPr>
      <w:rPr>
        <w:rFonts w:ascii="Arial" w:eastAsia="Arial" w:hAnsi="Arial" w:cs="Arial" w:hint="default"/>
      </w:rPr>
    </w:lvl>
    <w:lvl w:ilvl="1" w:tplc="7EF60232">
      <w:start w:val="1"/>
      <w:numFmt w:val="bullet"/>
      <w:lvlText w:val="o"/>
      <w:lvlJc w:val="left"/>
      <w:pPr>
        <w:ind w:left="1429" w:hanging="360"/>
      </w:pPr>
      <w:rPr>
        <w:rFonts w:ascii="Courier New" w:eastAsia="Courier New" w:hAnsi="Courier New" w:cs="Courier New" w:hint="default"/>
      </w:rPr>
    </w:lvl>
    <w:lvl w:ilvl="2" w:tplc="99D89E16">
      <w:start w:val="1"/>
      <w:numFmt w:val="bullet"/>
      <w:lvlText w:val="§"/>
      <w:lvlJc w:val="left"/>
      <w:pPr>
        <w:ind w:left="2149" w:hanging="360"/>
      </w:pPr>
      <w:rPr>
        <w:rFonts w:ascii="Wingdings" w:eastAsia="Wingdings" w:hAnsi="Wingdings" w:cs="Wingdings" w:hint="default"/>
      </w:rPr>
    </w:lvl>
    <w:lvl w:ilvl="3" w:tplc="5C4E8FC0">
      <w:start w:val="1"/>
      <w:numFmt w:val="bullet"/>
      <w:lvlText w:val="·"/>
      <w:lvlJc w:val="left"/>
      <w:pPr>
        <w:ind w:left="2869" w:hanging="360"/>
      </w:pPr>
      <w:rPr>
        <w:rFonts w:ascii="Symbol" w:eastAsia="Symbol" w:hAnsi="Symbol" w:cs="Symbol" w:hint="default"/>
      </w:rPr>
    </w:lvl>
    <w:lvl w:ilvl="4" w:tplc="2C7879AE">
      <w:start w:val="1"/>
      <w:numFmt w:val="bullet"/>
      <w:lvlText w:val="o"/>
      <w:lvlJc w:val="left"/>
      <w:pPr>
        <w:ind w:left="3589" w:hanging="360"/>
      </w:pPr>
      <w:rPr>
        <w:rFonts w:ascii="Courier New" w:eastAsia="Courier New" w:hAnsi="Courier New" w:cs="Courier New" w:hint="default"/>
      </w:rPr>
    </w:lvl>
    <w:lvl w:ilvl="5" w:tplc="63040A32">
      <w:start w:val="1"/>
      <w:numFmt w:val="bullet"/>
      <w:lvlText w:val="§"/>
      <w:lvlJc w:val="left"/>
      <w:pPr>
        <w:ind w:left="4309" w:hanging="360"/>
      </w:pPr>
      <w:rPr>
        <w:rFonts w:ascii="Wingdings" w:eastAsia="Wingdings" w:hAnsi="Wingdings" w:cs="Wingdings" w:hint="default"/>
      </w:rPr>
    </w:lvl>
    <w:lvl w:ilvl="6" w:tplc="8576702C">
      <w:start w:val="1"/>
      <w:numFmt w:val="bullet"/>
      <w:lvlText w:val="·"/>
      <w:lvlJc w:val="left"/>
      <w:pPr>
        <w:ind w:left="5029" w:hanging="360"/>
      </w:pPr>
      <w:rPr>
        <w:rFonts w:ascii="Symbol" w:eastAsia="Symbol" w:hAnsi="Symbol" w:cs="Symbol" w:hint="default"/>
      </w:rPr>
    </w:lvl>
    <w:lvl w:ilvl="7" w:tplc="A97CAA9E">
      <w:start w:val="1"/>
      <w:numFmt w:val="bullet"/>
      <w:lvlText w:val="o"/>
      <w:lvlJc w:val="left"/>
      <w:pPr>
        <w:ind w:left="5749" w:hanging="360"/>
      </w:pPr>
      <w:rPr>
        <w:rFonts w:ascii="Courier New" w:eastAsia="Courier New" w:hAnsi="Courier New" w:cs="Courier New" w:hint="default"/>
      </w:rPr>
    </w:lvl>
    <w:lvl w:ilvl="8" w:tplc="DB7EF900">
      <w:start w:val="1"/>
      <w:numFmt w:val="bullet"/>
      <w:lvlText w:val="§"/>
      <w:lvlJc w:val="left"/>
      <w:pPr>
        <w:ind w:left="6469" w:hanging="360"/>
      </w:pPr>
      <w:rPr>
        <w:rFonts w:ascii="Wingdings" w:eastAsia="Wingdings" w:hAnsi="Wingdings" w:cs="Wingdings" w:hint="default"/>
      </w:rPr>
    </w:lvl>
  </w:abstractNum>
  <w:abstractNum w:abstractNumId="18" w15:restartNumberingAfterBreak="0">
    <w:nsid w:val="366E65A1"/>
    <w:multiLevelType w:val="hybridMultilevel"/>
    <w:tmpl w:val="5A700E02"/>
    <w:lvl w:ilvl="0" w:tplc="B478023E">
      <w:start w:val="1"/>
      <w:numFmt w:val="bullet"/>
      <w:lvlText w:val="–"/>
      <w:lvlJc w:val="left"/>
      <w:pPr>
        <w:ind w:left="1418" w:hanging="360"/>
      </w:pPr>
      <w:rPr>
        <w:rFonts w:ascii="Liberation Sans" w:eastAsia="Liberation Sans" w:hAnsi="Liberation Sans" w:cs="Liberation Sans" w:hint="default"/>
      </w:rPr>
    </w:lvl>
    <w:lvl w:ilvl="1" w:tplc="4BDA6CBC">
      <w:start w:val="1"/>
      <w:numFmt w:val="bullet"/>
      <w:lvlText w:val="o"/>
      <w:lvlJc w:val="left"/>
      <w:pPr>
        <w:ind w:left="2138" w:hanging="360"/>
      </w:pPr>
      <w:rPr>
        <w:rFonts w:ascii="Courier New" w:eastAsia="Courier New" w:hAnsi="Courier New" w:cs="Courier New" w:hint="default"/>
      </w:rPr>
    </w:lvl>
    <w:lvl w:ilvl="2" w:tplc="C0D08134">
      <w:start w:val="1"/>
      <w:numFmt w:val="bullet"/>
      <w:lvlText w:val="§"/>
      <w:lvlJc w:val="left"/>
      <w:pPr>
        <w:ind w:left="2858" w:hanging="360"/>
      </w:pPr>
      <w:rPr>
        <w:rFonts w:ascii="Wingdings" w:eastAsia="Wingdings" w:hAnsi="Wingdings" w:cs="Wingdings" w:hint="default"/>
      </w:rPr>
    </w:lvl>
    <w:lvl w:ilvl="3" w:tplc="2264C626">
      <w:start w:val="1"/>
      <w:numFmt w:val="bullet"/>
      <w:lvlText w:val="·"/>
      <w:lvlJc w:val="left"/>
      <w:pPr>
        <w:ind w:left="3578" w:hanging="360"/>
      </w:pPr>
      <w:rPr>
        <w:rFonts w:ascii="Symbol" w:eastAsia="Symbol" w:hAnsi="Symbol" w:cs="Symbol" w:hint="default"/>
      </w:rPr>
    </w:lvl>
    <w:lvl w:ilvl="4" w:tplc="33EAF222">
      <w:start w:val="1"/>
      <w:numFmt w:val="bullet"/>
      <w:lvlText w:val="o"/>
      <w:lvlJc w:val="left"/>
      <w:pPr>
        <w:ind w:left="4298" w:hanging="360"/>
      </w:pPr>
      <w:rPr>
        <w:rFonts w:ascii="Courier New" w:eastAsia="Courier New" w:hAnsi="Courier New" w:cs="Courier New" w:hint="default"/>
      </w:rPr>
    </w:lvl>
    <w:lvl w:ilvl="5" w:tplc="B71675E6">
      <w:start w:val="1"/>
      <w:numFmt w:val="bullet"/>
      <w:lvlText w:val="§"/>
      <w:lvlJc w:val="left"/>
      <w:pPr>
        <w:ind w:left="5018" w:hanging="360"/>
      </w:pPr>
      <w:rPr>
        <w:rFonts w:ascii="Wingdings" w:eastAsia="Wingdings" w:hAnsi="Wingdings" w:cs="Wingdings" w:hint="default"/>
      </w:rPr>
    </w:lvl>
    <w:lvl w:ilvl="6" w:tplc="673AB3F4">
      <w:start w:val="1"/>
      <w:numFmt w:val="bullet"/>
      <w:lvlText w:val="·"/>
      <w:lvlJc w:val="left"/>
      <w:pPr>
        <w:ind w:left="5738" w:hanging="360"/>
      </w:pPr>
      <w:rPr>
        <w:rFonts w:ascii="Symbol" w:eastAsia="Symbol" w:hAnsi="Symbol" w:cs="Symbol" w:hint="default"/>
      </w:rPr>
    </w:lvl>
    <w:lvl w:ilvl="7" w:tplc="22989C1A">
      <w:start w:val="1"/>
      <w:numFmt w:val="bullet"/>
      <w:lvlText w:val="o"/>
      <w:lvlJc w:val="left"/>
      <w:pPr>
        <w:ind w:left="6458" w:hanging="360"/>
      </w:pPr>
      <w:rPr>
        <w:rFonts w:ascii="Courier New" w:eastAsia="Courier New" w:hAnsi="Courier New" w:cs="Courier New" w:hint="default"/>
      </w:rPr>
    </w:lvl>
    <w:lvl w:ilvl="8" w:tplc="335CD522">
      <w:start w:val="1"/>
      <w:numFmt w:val="bullet"/>
      <w:lvlText w:val="§"/>
      <w:lvlJc w:val="left"/>
      <w:pPr>
        <w:ind w:left="7178" w:hanging="360"/>
      </w:pPr>
      <w:rPr>
        <w:rFonts w:ascii="Wingdings" w:eastAsia="Wingdings" w:hAnsi="Wingdings" w:cs="Wingdings" w:hint="default"/>
      </w:rPr>
    </w:lvl>
  </w:abstractNum>
  <w:abstractNum w:abstractNumId="19" w15:restartNumberingAfterBreak="0">
    <w:nsid w:val="36B324AE"/>
    <w:multiLevelType w:val="hybridMultilevel"/>
    <w:tmpl w:val="BD6432E4"/>
    <w:lvl w:ilvl="0" w:tplc="A7BA2620">
      <w:start w:val="1"/>
      <w:numFmt w:val="bullet"/>
      <w:lvlText w:val="–"/>
      <w:lvlJc w:val="left"/>
      <w:pPr>
        <w:ind w:left="1418" w:hanging="360"/>
      </w:pPr>
      <w:rPr>
        <w:rFonts w:ascii="Arial" w:eastAsia="Arial" w:hAnsi="Arial" w:cs="Arial" w:hint="default"/>
      </w:rPr>
    </w:lvl>
    <w:lvl w:ilvl="1" w:tplc="E7A64854">
      <w:start w:val="1"/>
      <w:numFmt w:val="bullet"/>
      <w:lvlText w:val="o"/>
      <w:lvlJc w:val="left"/>
      <w:pPr>
        <w:ind w:left="2138" w:hanging="360"/>
      </w:pPr>
      <w:rPr>
        <w:rFonts w:ascii="Courier New" w:eastAsia="Courier New" w:hAnsi="Courier New" w:cs="Courier New" w:hint="default"/>
      </w:rPr>
    </w:lvl>
    <w:lvl w:ilvl="2" w:tplc="2FAA1542">
      <w:start w:val="1"/>
      <w:numFmt w:val="bullet"/>
      <w:lvlText w:val="§"/>
      <w:lvlJc w:val="left"/>
      <w:pPr>
        <w:ind w:left="2858" w:hanging="360"/>
      </w:pPr>
      <w:rPr>
        <w:rFonts w:ascii="Wingdings" w:eastAsia="Wingdings" w:hAnsi="Wingdings" w:cs="Wingdings" w:hint="default"/>
      </w:rPr>
    </w:lvl>
    <w:lvl w:ilvl="3" w:tplc="C9649E78">
      <w:start w:val="1"/>
      <w:numFmt w:val="bullet"/>
      <w:lvlText w:val="·"/>
      <w:lvlJc w:val="left"/>
      <w:pPr>
        <w:ind w:left="3578" w:hanging="360"/>
      </w:pPr>
      <w:rPr>
        <w:rFonts w:ascii="Symbol" w:eastAsia="Symbol" w:hAnsi="Symbol" w:cs="Symbol" w:hint="default"/>
      </w:rPr>
    </w:lvl>
    <w:lvl w:ilvl="4" w:tplc="0C6AAB12">
      <w:start w:val="1"/>
      <w:numFmt w:val="bullet"/>
      <w:lvlText w:val="o"/>
      <w:lvlJc w:val="left"/>
      <w:pPr>
        <w:ind w:left="4298" w:hanging="360"/>
      </w:pPr>
      <w:rPr>
        <w:rFonts w:ascii="Courier New" w:eastAsia="Courier New" w:hAnsi="Courier New" w:cs="Courier New" w:hint="default"/>
      </w:rPr>
    </w:lvl>
    <w:lvl w:ilvl="5" w:tplc="55B688CE">
      <w:start w:val="1"/>
      <w:numFmt w:val="bullet"/>
      <w:lvlText w:val="§"/>
      <w:lvlJc w:val="left"/>
      <w:pPr>
        <w:ind w:left="5018" w:hanging="360"/>
      </w:pPr>
      <w:rPr>
        <w:rFonts w:ascii="Wingdings" w:eastAsia="Wingdings" w:hAnsi="Wingdings" w:cs="Wingdings" w:hint="default"/>
      </w:rPr>
    </w:lvl>
    <w:lvl w:ilvl="6" w:tplc="F0DCAEBE">
      <w:start w:val="1"/>
      <w:numFmt w:val="bullet"/>
      <w:lvlText w:val="·"/>
      <w:lvlJc w:val="left"/>
      <w:pPr>
        <w:ind w:left="5738" w:hanging="360"/>
      </w:pPr>
      <w:rPr>
        <w:rFonts w:ascii="Symbol" w:eastAsia="Symbol" w:hAnsi="Symbol" w:cs="Symbol" w:hint="default"/>
      </w:rPr>
    </w:lvl>
    <w:lvl w:ilvl="7" w:tplc="30302956">
      <w:start w:val="1"/>
      <w:numFmt w:val="bullet"/>
      <w:lvlText w:val="o"/>
      <w:lvlJc w:val="left"/>
      <w:pPr>
        <w:ind w:left="6458" w:hanging="360"/>
      </w:pPr>
      <w:rPr>
        <w:rFonts w:ascii="Courier New" w:eastAsia="Courier New" w:hAnsi="Courier New" w:cs="Courier New" w:hint="default"/>
      </w:rPr>
    </w:lvl>
    <w:lvl w:ilvl="8" w:tplc="1DC8D358">
      <w:start w:val="1"/>
      <w:numFmt w:val="bullet"/>
      <w:lvlText w:val="§"/>
      <w:lvlJc w:val="left"/>
      <w:pPr>
        <w:ind w:left="7178" w:hanging="360"/>
      </w:pPr>
      <w:rPr>
        <w:rFonts w:ascii="Wingdings" w:eastAsia="Wingdings" w:hAnsi="Wingdings" w:cs="Wingdings" w:hint="default"/>
      </w:rPr>
    </w:lvl>
  </w:abstractNum>
  <w:abstractNum w:abstractNumId="20" w15:restartNumberingAfterBreak="0">
    <w:nsid w:val="38461C3A"/>
    <w:multiLevelType w:val="hybridMultilevel"/>
    <w:tmpl w:val="05CE1286"/>
    <w:lvl w:ilvl="0" w:tplc="16F88410">
      <w:start w:val="1"/>
      <w:numFmt w:val="bullet"/>
      <w:lvlText w:val="–"/>
      <w:lvlJc w:val="left"/>
      <w:pPr>
        <w:ind w:left="1418" w:hanging="360"/>
      </w:pPr>
      <w:rPr>
        <w:rFonts w:ascii="Arial" w:eastAsia="Arial" w:hAnsi="Arial" w:cs="Arial" w:hint="default"/>
      </w:rPr>
    </w:lvl>
    <w:lvl w:ilvl="1" w:tplc="DA34B418">
      <w:start w:val="1"/>
      <w:numFmt w:val="bullet"/>
      <w:lvlText w:val="o"/>
      <w:lvlJc w:val="left"/>
      <w:pPr>
        <w:ind w:left="2138" w:hanging="360"/>
      </w:pPr>
      <w:rPr>
        <w:rFonts w:ascii="Courier New" w:eastAsia="Courier New" w:hAnsi="Courier New" w:cs="Courier New" w:hint="default"/>
      </w:rPr>
    </w:lvl>
    <w:lvl w:ilvl="2" w:tplc="9FEEED42">
      <w:start w:val="1"/>
      <w:numFmt w:val="bullet"/>
      <w:lvlText w:val="§"/>
      <w:lvlJc w:val="left"/>
      <w:pPr>
        <w:ind w:left="2858" w:hanging="360"/>
      </w:pPr>
      <w:rPr>
        <w:rFonts w:ascii="Wingdings" w:eastAsia="Wingdings" w:hAnsi="Wingdings" w:cs="Wingdings" w:hint="default"/>
      </w:rPr>
    </w:lvl>
    <w:lvl w:ilvl="3" w:tplc="B5D40782">
      <w:start w:val="1"/>
      <w:numFmt w:val="bullet"/>
      <w:lvlText w:val="·"/>
      <w:lvlJc w:val="left"/>
      <w:pPr>
        <w:ind w:left="3578" w:hanging="360"/>
      </w:pPr>
      <w:rPr>
        <w:rFonts w:ascii="Symbol" w:eastAsia="Symbol" w:hAnsi="Symbol" w:cs="Symbol" w:hint="default"/>
      </w:rPr>
    </w:lvl>
    <w:lvl w:ilvl="4" w:tplc="5BBE21F4">
      <w:start w:val="1"/>
      <w:numFmt w:val="bullet"/>
      <w:lvlText w:val="o"/>
      <w:lvlJc w:val="left"/>
      <w:pPr>
        <w:ind w:left="4298" w:hanging="360"/>
      </w:pPr>
      <w:rPr>
        <w:rFonts w:ascii="Courier New" w:eastAsia="Courier New" w:hAnsi="Courier New" w:cs="Courier New" w:hint="default"/>
      </w:rPr>
    </w:lvl>
    <w:lvl w:ilvl="5" w:tplc="119CCAE8">
      <w:start w:val="1"/>
      <w:numFmt w:val="bullet"/>
      <w:lvlText w:val="§"/>
      <w:lvlJc w:val="left"/>
      <w:pPr>
        <w:ind w:left="5018" w:hanging="360"/>
      </w:pPr>
      <w:rPr>
        <w:rFonts w:ascii="Wingdings" w:eastAsia="Wingdings" w:hAnsi="Wingdings" w:cs="Wingdings" w:hint="default"/>
      </w:rPr>
    </w:lvl>
    <w:lvl w:ilvl="6" w:tplc="AF62F832">
      <w:start w:val="1"/>
      <w:numFmt w:val="bullet"/>
      <w:lvlText w:val="·"/>
      <w:lvlJc w:val="left"/>
      <w:pPr>
        <w:ind w:left="5738" w:hanging="360"/>
      </w:pPr>
      <w:rPr>
        <w:rFonts w:ascii="Symbol" w:eastAsia="Symbol" w:hAnsi="Symbol" w:cs="Symbol" w:hint="default"/>
      </w:rPr>
    </w:lvl>
    <w:lvl w:ilvl="7" w:tplc="24262B56">
      <w:start w:val="1"/>
      <w:numFmt w:val="bullet"/>
      <w:lvlText w:val="o"/>
      <w:lvlJc w:val="left"/>
      <w:pPr>
        <w:ind w:left="6458" w:hanging="360"/>
      </w:pPr>
      <w:rPr>
        <w:rFonts w:ascii="Courier New" w:eastAsia="Courier New" w:hAnsi="Courier New" w:cs="Courier New" w:hint="default"/>
      </w:rPr>
    </w:lvl>
    <w:lvl w:ilvl="8" w:tplc="013CB3D8">
      <w:start w:val="1"/>
      <w:numFmt w:val="bullet"/>
      <w:lvlText w:val="§"/>
      <w:lvlJc w:val="left"/>
      <w:pPr>
        <w:ind w:left="7178" w:hanging="360"/>
      </w:pPr>
      <w:rPr>
        <w:rFonts w:ascii="Wingdings" w:eastAsia="Wingdings" w:hAnsi="Wingdings" w:cs="Wingdings" w:hint="default"/>
      </w:rPr>
    </w:lvl>
  </w:abstractNum>
  <w:abstractNum w:abstractNumId="21" w15:restartNumberingAfterBreak="0">
    <w:nsid w:val="391819E9"/>
    <w:multiLevelType w:val="hybridMultilevel"/>
    <w:tmpl w:val="892E0C74"/>
    <w:lvl w:ilvl="0" w:tplc="0BF0487C">
      <w:start w:val="1"/>
      <w:numFmt w:val="bullet"/>
      <w:lvlText w:val="–"/>
      <w:lvlJc w:val="left"/>
      <w:pPr>
        <w:ind w:left="1429" w:hanging="360"/>
      </w:pPr>
      <w:rPr>
        <w:rFonts w:ascii="Arial" w:eastAsia="Arial" w:hAnsi="Arial" w:cs="Arial" w:hint="default"/>
      </w:rPr>
    </w:lvl>
    <w:lvl w:ilvl="1" w:tplc="2F5AED68">
      <w:start w:val="1"/>
      <w:numFmt w:val="bullet"/>
      <w:lvlText w:val="o"/>
      <w:lvlJc w:val="left"/>
      <w:pPr>
        <w:ind w:left="2149" w:hanging="360"/>
      </w:pPr>
      <w:rPr>
        <w:rFonts w:ascii="Courier New" w:eastAsia="Courier New" w:hAnsi="Courier New" w:cs="Courier New" w:hint="default"/>
      </w:rPr>
    </w:lvl>
    <w:lvl w:ilvl="2" w:tplc="6770B6DC">
      <w:start w:val="1"/>
      <w:numFmt w:val="bullet"/>
      <w:lvlText w:val="§"/>
      <w:lvlJc w:val="left"/>
      <w:pPr>
        <w:ind w:left="2869" w:hanging="360"/>
      </w:pPr>
      <w:rPr>
        <w:rFonts w:ascii="Wingdings" w:eastAsia="Wingdings" w:hAnsi="Wingdings" w:cs="Wingdings" w:hint="default"/>
      </w:rPr>
    </w:lvl>
    <w:lvl w:ilvl="3" w:tplc="9A66A37A">
      <w:start w:val="1"/>
      <w:numFmt w:val="bullet"/>
      <w:lvlText w:val="·"/>
      <w:lvlJc w:val="left"/>
      <w:pPr>
        <w:ind w:left="3589" w:hanging="360"/>
      </w:pPr>
      <w:rPr>
        <w:rFonts w:ascii="Symbol" w:eastAsia="Symbol" w:hAnsi="Symbol" w:cs="Symbol" w:hint="default"/>
      </w:rPr>
    </w:lvl>
    <w:lvl w:ilvl="4" w:tplc="E8E09B0E">
      <w:start w:val="1"/>
      <w:numFmt w:val="bullet"/>
      <w:lvlText w:val="o"/>
      <w:lvlJc w:val="left"/>
      <w:pPr>
        <w:ind w:left="4309" w:hanging="360"/>
      </w:pPr>
      <w:rPr>
        <w:rFonts w:ascii="Courier New" w:eastAsia="Courier New" w:hAnsi="Courier New" w:cs="Courier New" w:hint="default"/>
      </w:rPr>
    </w:lvl>
    <w:lvl w:ilvl="5" w:tplc="F9B064FC">
      <w:start w:val="1"/>
      <w:numFmt w:val="bullet"/>
      <w:lvlText w:val="§"/>
      <w:lvlJc w:val="left"/>
      <w:pPr>
        <w:ind w:left="5029" w:hanging="360"/>
      </w:pPr>
      <w:rPr>
        <w:rFonts w:ascii="Wingdings" w:eastAsia="Wingdings" w:hAnsi="Wingdings" w:cs="Wingdings" w:hint="default"/>
      </w:rPr>
    </w:lvl>
    <w:lvl w:ilvl="6" w:tplc="72A6BB94">
      <w:start w:val="1"/>
      <w:numFmt w:val="bullet"/>
      <w:lvlText w:val="·"/>
      <w:lvlJc w:val="left"/>
      <w:pPr>
        <w:ind w:left="5749" w:hanging="360"/>
      </w:pPr>
      <w:rPr>
        <w:rFonts w:ascii="Symbol" w:eastAsia="Symbol" w:hAnsi="Symbol" w:cs="Symbol" w:hint="default"/>
      </w:rPr>
    </w:lvl>
    <w:lvl w:ilvl="7" w:tplc="C3787D02">
      <w:start w:val="1"/>
      <w:numFmt w:val="bullet"/>
      <w:lvlText w:val="o"/>
      <w:lvlJc w:val="left"/>
      <w:pPr>
        <w:ind w:left="6469" w:hanging="360"/>
      </w:pPr>
      <w:rPr>
        <w:rFonts w:ascii="Courier New" w:eastAsia="Courier New" w:hAnsi="Courier New" w:cs="Courier New" w:hint="default"/>
      </w:rPr>
    </w:lvl>
    <w:lvl w:ilvl="8" w:tplc="5D0AE436">
      <w:start w:val="1"/>
      <w:numFmt w:val="bullet"/>
      <w:lvlText w:val="§"/>
      <w:lvlJc w:val="left"/>
      <w:pPr>
        <w:ind w:left="7189" w:hanging="360"/>
      </w:pPr>
      <w:rPr>
        <w:rFonts w:ascii="Wingdings" w:eastAsia="Wingdings" w:hAnsi="Wingdings" w:cs="Wingdings" w:hint="default"/>
      </w:rPr>
    </w:lvl>
  </w:abstractNum>
  <w:abstractNum w:abstractNumId="22" w15:restartNumberingAfterBreak="0">
    <w:nsid w:val="39D27605"/>
    <w:multiLevelType w:val="hybridMultilevel"/>
    <w:tmpl w:val="E22088AE"/>
    <w:lvl w:ilvl="0" w:tplc="10B67188">
      <w:start w:val="1"/>
      <w:numFmt w:val="bullet"/>
      <w:lvlText w:val="–"/>
      <w:lvlJc w:val="left"/>
      <w:pPr>
        <w:ind w:left="1429" w:hanging="360"/>
      </w:pPr>
      <w:rPr>
        <w:rFonts w:ascii="Arial" w:eastAsia="Arial" w:hAnsi="Arial" w:cs="Arial" w:hint="default"/>
      </w:rPr>
    </w:lvl>
    <w:lvl w:ilvl="1" w:tplc="E9226D76">
      <w:start w:val="1"/>
      <w:numFmt w:val="bullet"/>
      <w:lvlText w:val="o"/>
      <w:lvlJc w:val="left"/>
      <w:pPr>
        <w:ind w:left="2149" w:hanging="360"/>
      </w:pPr>
      <w:rPr>
        <w:rFonts w:ascii="Courier New" w:eastAsia="Courier New" w:hAnsi="Courier New" w:cs="Courier New" w:hint="default"/>
      </w:rPr>
    </w:lvl>
    <w:lvl w:ilvl="2" w:tplc="B59CAD86">
      <w:start w:val="1"/>
      <w:numFmt w:val="bullet"/>
      <w:lvlText w:val="§"/>
      <w:lvlJc w:val="left"/>
      <w:pPr>
        <w:ind w:left="2869" w:hanging="360"/>
      </w:pPr>
      <w:rPr>
        <w:rFonts w:ascii="Wingdings" w:eastAsia="Wingdings" w:hAnsi="Wingdings" w:cs="Wingdings" w:hint="default"/>
      </w:rPr>
    </w:lvl>
    <w:lvl w:ilvl="3" w:tplc="A1FCE010">
      <w:start w:val="1"/>
      <w:numFmt w:val="bullet"/>
      <w:lvlText w:val="·"/>
      <w:lvlJc w:val="left"/>
      <w:pPr>
        <w:ind w:left="3589" w:hanging="360"/>
      </w:pPr>
      <w:rPr>
        <w:rFonts w:ascii="Symbol" w:eastAsia="Symbol" w:hAnsi="Symbol" w:cs="Symbol" w:hint="default"/>
      </w:rPr>
    </w:lvl>
    <w:lvl w:ilvl="4" w:tplc="832C925E">
      <w:start w:val="1"/>
      <w:numFmt w:val="bullet"/>
      <w:lvlText w:val="o"/>
      <w:lvlJc w:val="left"/>
      <w:pPr>
        <w:ind w:left="4309" w:hanging="360"/>
      </w:pPr>
      <w:rPr>
        <w:rFonts w:ascii="Courier New" w:eastAsia="Courier New" w:hAnsi="Courier New" w:cs="Courier New" w:hint="default"/>
      </w:rPr>
    </w:lvl>
    <w:lvl w:ilvl="5" w:tplc="C486060E">
      <w:start w:val="1"/>
      <w:numFmt w:val="bullet"/>
      <w:lvlText w:val="§"/>
      <w:lvlJc w:val="left"/>
      <w:pPr>
        <w:ind w:left="5029" w:hanging="360"/>
      </w:pPr>
      <w:rPr>
        <w:rFonts w:ascii="Wingdings" w:eastAsia="Wingdings" w:hAnsi="Wingdings" w:cs="Wingdings" w:hint="default"/>
      </w:rPr>
    </w:lvl>
    <w:lvl w:ilvl="6" w:tplc="91F84986">
      <w:start w:val="1"/>
      <w:numFmt w:val="bullet"/>
      <w:lvlText w:val="·"/>
      <w:lvlJc w:val="left"/>
      <w:pPr>
        <w:ind w:left="5749" w:hanging="360"/>
      </w:pPr>
      <w:rPr>
        <w:rFonts w:ascii="Symbol" w:eastAsia="Symbol" w:hAnsi="Symbol" w:cs="Symbol" w:hint="default"/>
      </w:rPr>
    </w:lvl>
    <w:lvl w:ilvl="7" w:tplc="1B3412C0">
      <w:start w:val="1"/>
      <w:numFmt w:val="bullet"/>
      <w:lvlText w:val="o"/>
      <w:lvlJc w:val="left"/>
      <w:pPr>
        <w:ind w:left="6469" w:hanging="360"/>
      </w:pPr>
      <w:rPr>
        <w:rFonts w:ascii="Courier New" w:eastAsia="Courier New" w:hAnsi="Courier New" w:cs="Courier New" w:hint="default"/>
      </w:rPr>
    </w:lvl>
    <w:lvl w:ilvl="8" w:tplc="B40EF1F8">
      <w:start w:val="1"/>
      <w:numFmt w:val="bullet"/>
      <w:lvlText w:val="§"/>
      <w:lvlJc w:val="left"/>
      <w:pPr>
        <w:ind w:left="7189" w:hanging="360"/>
      </w:pPr>
      <w:rPr>
        <w:rFonts w:ascii="Wingdings" w:eastAsia="Wingdings" w:hAnsi="Wingdings" w:cs="Wingdings" w:hint="default"/>
      </w:rPr>
    </w:lvl>
  </w:abstractNum>
  <w:abstractNum w:abstractNumId="23" w15:restartNumberingAfterBreak="0">
    <w:nsid w:val="435B4656"/>
    <w:multiLevelType w:val="hybridMultilevel"/>
    <w:tmpl w:val="3CAC0B34"/>
    <w:lvl w:ilvl="0" w:tplc="275E9716">
      <w:start w:val="1"/>
      <w:numFmt w:val="bullet"/>
      <w:lvlText w:val="–"/>
      <w:lvlJc w:val="left"/>
      <w:pPr>
        <w:ind w:left="1418" w:hanging="360"/>
      </w:pPr>
      <w:rPr>
        <w:rFonts w:ascii="Arial" w:eastAsia="Arial" w:hAnsi="Arial" w:cs="Arial" w:hint="default"/>
      </w:rPr>
    </w:lvl>
    <w:lvl w:ilvl="1" w:tplc="97088768">
      <w:start w:val="1"/>
      <w:numFmt w:val="bullet"/>
      <w:lvlText w:val="o"/>
      <w:lvlJc w:val="left"/>
      <w:pPr>
        <w:ind w:left="2138" w:hanging="360"/>
      </w:pPr>
      <w:rPr>
        <w:rFonts w:ascii="Courier New" w:eastAsia="Courier New" w:hAnsi="Courier New" w:cs="Courier New" w:hint="default"/>
      </w:rPr>
    </w:lvl>
    <w:lvl w:ilvl="2" w:tplc="0FAE032A">
      <w:start w:val="1"/>
      <w:numFmt w:val="bullet"/>
      <w:lvlText w:val="§"/>
      <w:lvlJc w:val="left"/>
      <w:pPr>
        <w:ind w:left="2858" w:hanging="360"/>
      </w:pPr>
      <w:rPr>
        <w:rFonts w:ascii="Wingdings" w:eastAsia="Wingdings" w:hAnsi="Wingdings" w:cs="Wingdings" w:hint="default"/>
      </w:rPr>
    </w:lvl>
    <w:lvl w:ilvl="3" w:tplc="B7A84640">
      <w:start w:val="1"/>
      <w:numFmt w:val="bullet"/>
      <w:lvlText w:val="·"/>
      <w:lvlJc w:val="left"/>
      <w:pPr>
        <w:ind w:left="3578" w:hanging="360"/>
      </w:pPr>
      <w:rPr>
        <w:rFonts w:ascii="Symbol" w:eastAsia="Symbol" w:hAnsi="Symbol" w:cs="Symbol" w:hint="default"/>
      </w:rPr>
    </w:lvl>
    <w:lvl w:ilvl="4" w:tplc="8C8C45D8">
      <w:start w:val="1"/>
      <w:numFmt w:val="bullet"/>
      <w:lvlText w:val="o"/>
      <w:lvlJc w:val="left"/>
      <w:pPr>
        <w:ind w:left="4298" w:hanging="360"/>
      </w:pPr>
      <w:rPr>
        <w:rFonts w:ascii="Courier New" w:eastAsia="Courier New" w:hAnsi="Courier New" w:cs="Courier New" w:hint="default"/>
      </w:rPr>
    </w:lvl>
    <w:lvl w:ilvl="5" w:tplc="E40085BA">
      <w:start w:val="1"/>
      <w:numFmt w:val="bullet"/>
      <w:lvlText w:val="§"/>
      <w:lvlJc w:val="left"/>
      <w:pPr>
        <w:ind w:left="5018" w:hanging="360"/>
      </w:pPr>
      <w:rPr>
        <w:rFonts w:ascii="Wingdings" w:eastAsia="Wingdings" w:hAnsi="Wingdings" w:cs="Wingdings" w:hint="default"/>
      </w:rPr>
    </w:lvl>
    <w:lvl w:ilvl="6" w:tplc="ABF68178">
      <w:start w:val="1"/>
      <w:numFmt w:val="bullet"/>
      <w:lvlText w:val="·"/>
      <w:lvlJc w:val="left"/>
      <w:pPr>
        <w:ind w:left="5738" w:hanging="360"/>
      </w:pPr>
      <w:rPr>
        <w:rFonts w:ascii="Symbol" w:eastAsia="Symbol" w:hAnsi="Symbol" w:cs="Symbol" w:hint="default"/>
      </w:rPr>
    </w:lvl>
    <w:lvl w:ilvl="7" w:tplc="5A1EC8EC">
      <w:start w:val="1"/>
      <w:numFmt w:val="bullet"/>
      <w:lvlText w:val="o"/>
      <w:lvlJc w:val="left"/>
      <w:pPr>
        <w:ind w:left="6458" w:hanging="360"/>
      </w:pPr>
      <w:rPr>
        <w:rFonts w:ascii="Courier New" w:eastAsia="Courier New" w:hAnsi="Courier New" w:cs="Courier New" w:hint="default"/>
      </w:rPr>
    </w:lvl>
    <w:lvl w:ilvl="8" w:tplc="A754C010">
      <w:start w:val="1"/>
      <w:numFmt w:val="bullet"/>
      <w:lvlText w:val="§"/>
      <w:lvlJc w:val="left"/>
      <w:pPr>
        <w:ind w:left="7178" w:hanging="360"/>
      </w:pPr>
      <w:rPr>
        <w:rFonts w:ascii="Wingdings" w:eastAsia="Wingdings" w:hAnsi="Wingdings" w:cs="Wingdings" w:hint="default"/>
      </w:rPr>
    </w:lvl>
  </w:abstractNum>
  <w:abstractNum w:abstractNumId="24" w15:restartNumberingAfterBreak="0">
    <w:nsid w:val="446054A5"/>
    <w:multiLevelType w:val="hybridMultilevel"/>
    <w:tmpl w:val="E82ECC14"/>
    <w:lvl w:ilvl="0" w:tplc="D8CA3708">
      <w:start w:val="1"/>
      <w:numFmt w:val="bullet"/>
      <w:lvlText w:val="–"/>
      <w:lvlJc w:val="left"/>
      <w:pPr>
        <w:ind w:left="1418" w:hanging="360"/>
      </w:pPr>
      <w:rPr>
        <w:rFonts w:ascii="Arial" w:eastAsia="Arial" w:hAnsi="Arial" w:cs="Arial" w:hint="default"/>
      </w:rPr>
    </w:lvl>
    <w:lvl w:ilvl="1" w:tplc="BF54B438">
      <w:start w:val="1"/>
      <w:numFmt w:val="bullet"/>
      <w:lvlText w:val="o"/>
      <w:lvlJc w:val="left"/>
      <w:pPr>
        <w:ind w:left="2138" w:hanging="360"/>
      </w:pPr>
      <w:rPr>
        <w:rFonts w:ascii="Courier New" w:eastAsia="Courier New" w:hAnsi="Courier New" w:cs="Courier New" w:hint="default"/>
      </w:rPr>
    </w:lvl>
    <w:lvl w:ilvl="2" w:tplc="6F42D70E">
      <w:start w:val="1"/>
      <w:numFmt w:val="bullet"/>
      <w:lvlText w:val="§"/>
      <w:lvlJc w:val="left"/>
      <w:pPr>
        <w:ind w:left="2858" w:hanging="360"/>
      </w:pPr>
      <w:rPr>
        <w:rFonts w:ascii="Wingdings" w:eastAsia="Wingdings" w:hAnsi="Wingdings" w:cs="Wingdings" w:hint="default"/>
      </w:rPr>
    </w:lvl>
    <w:lvl w:ilvl="3" w:tplc="E56CE9E2">
      <w:start w:val="1"/>
      <w:numFmt w:val="bullet"/>
      <w:lvlText w:val="·"/>
      <w:lvlJc w:val="left"/>
      <w:pPr>
        <w:ind w:left="3578" w:hanging="360"/>
      </w:pPr>
      <w:rPr>
        <w:rFonts w:ascii="Symbol" w:eastAsia="Symbol" w:hAnsi="Symbol" w:cs="Symbol" w:hint="default"/>
      </w:rPr>
    </w:lvl>
    <w:lvl w:ilvl="4" w:tplc="23583E2C">
      <w:start w:val="1"/>
      <w:numFmt w:val="bullet"/>
      <w:lvlText w:val="o"/>
      <w:lvlJc w:val="left"/>
      <w:pPr>
        <w:ind w:left="4298" w:hanging="360"/>
      </w:pPr>
      <w:rPr>
        <w:rFonts w:ascii="Courier New" w:eastAsia="Courier New" w:hAnsi="Courier New" w:cs="Courier New" w:hint="default"/>
      </w:rPr>
    </w:lvl>
    <w:lvl w:ilvl="5" w:tplc="A080C5F0">
      <w:start w:val="1"/>
      <w:numFmt w:val="bullet"/>
      <w:lvlText w:val="§"/>
      <w:lvlJc w:val="left"/>
      <w:pPr>
        <w:ind w:left="5018" w:hanging="360"/>
      </w:pPr>
      <w:rPr>
        <w:rFonts w:ascii="Wingdings" w:eastAsia="Wingdings" w:hAnsi="Wingdings" w:cs="Wingdings" w:hint="default"/>
      </w:rPr>
    </w:lvl>
    <w:lvl w:ilvl="6" w:tplc="FC4216D8">
      <w:start w:val="1"/>
      <w:numFmt w:val="bullet"/>
      <w:lvlText w:val="·"/>
      <w:lvlJc w:val="left"/>
      <w:pPr>
        <w:ind w:left="5738" w:hanging="360"/>
      </w:pPr>
      <w:rPr>
        <w:rFonts w:ascii="Symbol" w:eastAsia="Symbol" w:hAnsi="Symbol" w:cs="Symbol" w:hint="default"/>
      </w:rPr>
    </w:lvl>
    <w:lvl w:ilvl="7" w:tplc="D4404D92">
      <w:start w:val="1"/>
      <w:numFmt w:val="bullet"/>
      <w:lvlText w:val="o"/>
      <w:lvlJc w:val="left"/>
      <w:pPr>
        <w:ind w:left="6458" w:hanging="360"/>
      </w:pPr>
      <w:rPr>
        <w:rFonts w:ascii="Courier New" w:eastAsia="Courier New" w:hAnsi="Courier New" w:cs="Courier New" w:hint="default"/>
      </w:rPr>
    </w:lvl>
    <w:lvl w:ilvl="8" w:tplc="2CFABD24">
      <w:start w:val="1"/>
      <w:numFmt w:val="bullet"/>
      <w:lvlText w:val="§"/>
      <w:lvlJc w:val="left"/>
      <w:pPr>
        <w:ind w:left="7178" w:hanging="360"/>
      </w:pPr>
      <w:rPr>
        <w:rFonts w:ascii="Wingdings" w:eastAsia="Wingdings" w:hAnsi="Wingdings" w:cs="Wingdings" w:hint="default"/>
      </w:rPr>
    </w:lvl>
  </w:abstractNum>
  <w:abstractNum w:abstractNumId="25" w15:restartNumberingAfterBreak="0">
    <w:nsid w:val="52640564"/>
    <w:multiLevelType w:val="hybridMultilevel"/>
    <w:tmpl w:val="FBC0B674"/>
    <w:lvl w:ilvl="0" w:tplc="2EB2E302">
      <w:start w:val="1"/>
      <w:numFmt w:val="bullet"/>
      <w:lvlText w:val="–"/>
      <w:lvlJc w:val="left"/>
      <w:pPr>
        <w:ind w:left="709" w:hanging="360"/>
      </w:pPr>
      <w:rPr>
        <w:rFonts w:ascii="Arial" w:eastAsia="Arial" w:hAnsi="Arial" w:cs="Arial" w:hint="default"/>
      </w:rPr>
    </w:lvl>
    <w:lvl w:ilvl="1" w:tplc="707E35F4">
      <w:start w:val="1"/>
      <w:numFmt w:val="bullet"/>
      <w:lvlText w:val="o"/>
      <w:lvlJc w:val="left"/>
      <w:pPr>
        <w:ind w:left="1429" w:hanging="360"/>
      </w:pPr>
      <w:rPr>
        <w:rFonts w:ascii="Courier New" w:eastAsia="Courier New" w:hAnsi="Courier New" w:cs="Courier New" w:hint="default"/>
      </w:rPr>
    </w:lvl>
    <w:lvl w:ilvl="2" w:tplc="40D205C6">
      <w:start w:val="1"/>
      <w:numFmt w:val="bullet"/>
      <w:lvlText w:val="§"/>
      <w:lvlJc w:val="left"/>
      <w:pPr>
        <w:ind w:left="2149" w:hanging="360"/>
      </w:pPr>
      <w:rPr>
        <w:rFonts w:ascii="Wingdings" w:eastAsia="Wingdings" w:hAnsi="Wingdings" w:cs="Wingdings" w:hint="default"/>
      </w:rPr>
    </w:lvl>
    <w:lvl w:ilvl="3" w:tplc="F378D94C">
      <w:start w:val="1"/>
      <w:numFmt w:val="bullet"/>
      <w:lvlText w:val="·"/>
      <w:lvlJc w:val="left"/>
      <w:pPr>
        <w:ind w:left="2869" w:hanging="360"/>
      </w:pPr>
      <w:rPr>
        <w:rFonts w:ascii="Symbol" w:eastAsia="Symbol" w:hAnsi="Symbol" w:cs="Symbol" w:hint="default"/>
      </w:rPr>
    </w:lvl>
    <w:lvl w:ilvl="4" w:tplc="BFAA953C">
      <w:start w:val="1"/>
      <w:numFmt w:val="bullet"/>
      <w:lvlText w:val="o"/>
      <w:lvlJc w:val="left"/>
      <w:pPr>
        <w:ind w:left="3589" w:hanging="360"/>
      </w:pPr>
      <w:rPr>
        <w:rFonts w:ascii="Courier New" w:eastAsia="Courier New" w:hAnsi="Courier New" w:cs="Courier New" w:hint="default"/>
      </w:rPr>
    </w:lvl>
    <w:lvl w:ilvl="5" w:tplc="9B3A8C28">
      <w:start w:val="1"/>
      <w:numFmt w:val="bullet"/>
      <w:lvlText w:val="§"/>
      <w:lvlJc w:val="left"/>
      <w:pPr>
        <w:ind w:left="4309" w:hanging="360"/>
      </w:pPr>
      <w:rPr>
        <w:rFonts w:ascii="Wingdings" w:eastAsia="Wingdings" w:hAnsi="Wingdings" w:cs="Wingdings" w:hint="default"/>
      </w:rPr>
    </w:lvl>
    <w:lvl w:ilvl="6" w:tplc="7B8C3870">
      <w:start w:val="1"/>
      <w:numFmt w:val="bullet"/>
      <w:lvlText w:val="·"/>
      <w:lvlJc w:val="left"/>
      <w:pPr>
        <w:ind w:left="5029" w:hanging="360"/>
      </w:pPr>
      <w:rPr>
        <w:rFonts w:ascii="Symbol" w:eastAsia="Symbol" w:hAnsi="Symbol" w:cs="Symbol" w:hint="default"/>
      </w:rPr>
    </w:lvl>
    <w:lvl w:ilvl="7" w:tplc="6A16666C">
      <w:start w:val="1"/>
      <w:numFmt w:val="bullet"/>
      <w:lvlText w:val="o"/>
      <w:lvlJc w:val="left"/>
      <w:pPr>
        <w:ind w:left="5749" w:hanging="360"/>
      </w:pPr>
      <w:rPr>
        <w:rFonts w:ascii="Courier New" w:eastAsia="Courier New" w:hAnsi="Courier New" w:cs="Courier New" w:hint="default"/>
      </w:rPr>
    </w:lvl>
    <w:lvl w:ilvl="8" w:tplc="B20AD892">
      <w:start w:val="1"/>
      <w:numFmt w:val="bullet"/>
      <w:lvlText w:val="§"/>
      <w:lvlJc w:val="left"/>
      <w:pPr>
        <w:ind w:left="6469" w:hanging="360"/>
      </w:pPr>
      <w:rPr>
        <w:rFonts w:ascii="Wingdings" w:eastAsia="Wingdings" w:hAnsi="Wingdings" w:cs="Wingdings" w:hint="default"/>
      </w:rPr>
    </w:lvl>
  </w:abstractNum>
  <w:abstractNum w:abstractNumId="26" w15:restartNumberingAfterBreak="0">
    <w:nsid w:val="54AB758B"/>
    <w:multiLevelType w:val="hybridMultilevel"/>
    <w:tmpl w:val="71008F90"/>
    <w:lvl w:ilvl="0" w:tplc="2B6E69C0">
      <w:start w:val="1"/>
      <w:numFmt w:val="bullet"/>
      <w:lvlText w:val="–"/>
      <w:lvlJc w:val="left"/>
      <w:pPr>
        <w:ind w:left="1418" w:hanging="360"/>
      </w:pPr>
      <w:rPr>
        <w:rFonts w:ascii="Arial" w:eastAsia="Arial" w:hAnsi="Arial" w:cs="Arial" w:hint="default"/>
      </w:rPr>
    </w:lvl>
    <w:lvl w:ilvl="1" w:tplc="57D02196">
      <w:start w:val="1"/>
      <w:numFmt w:val="bullet"/>
      <w:lvlText w:val="o"/>
      <w:lvlJc w:val="left"/>
      <w:pPr>
        <w:ind w:left="2138" w:hanging="360"/>
      </w:pPr>
      <w:rPr>
        <w:rFonts w:ascii="Courier New" w:eastAsia="Courier New" w:hAnsi="Courier New" w:cs="Courier New" w:hint="default"/>
      </w:rPr>
    </w:lvl>
    <w:lvl w:ilvl="2" w:tplc="C316AB98">
      <w:start w:val="1"/>
      <w:numFmt w:val="bullet"/>
      <w:lvlText w:val="§"/>
      <w:lvlJc w:val="left"/>
      <w:pPr>
        <w:ind w:left="2858" w:hanging="360"/>
      </w:pPr>
      <w:rPr>
        <w:rFonts w:ascii="Wingdings" w:eastAsia="Wingdings" w:hAnsi="Wingdings" w:cs="Wingdings" w:hint="default"/>
      </w:rPr>
    </w:lvl>
    <w:lvl w:ilvl="3" w:tplc="75FCBAB8">
      <w:start w:val="1"/>
      <w:numFmt w:val="bullet"/>
      <w:lvlText w:val="·"/>
      <w:lvlJc w:val="left"/>
      <w:pPr>
        <w:ind w:left="3578" w:hanging="360"/>
      </w:pPr>
      <w:rPr>
        <w:rFonts w:ascii="Symbol" w:eastAsia="Symbol" w:hAnsi="Symbol" w:cs="Symbol" w:hint="default"/>
      </w:rPr>
    </w:lvl>
    <w:lvl w:ilvl="4" w:tplc="BE8A35C8">
      <w:start w:val="1"/>
      <w:numFmt w:val="bullet"/>
      <w:lvlText w:val="o"/>
      <w:lvlJc w:val="left"/>
      <w:pPr>
        <w:ind w:left="4298" w:hanging="360"/>
      </w:pPr>
      <w:rPr>
        <w:rFonts w:ascii="Courier New" w:eastAsia="Courier New" w:hAnsi="Courier New" w:cs="Courier New" w:hint="default"/>
      </w:rPr>
    </w:lvl>
    <w:lvl w:ilvl="5" w:tplc="C04E2706">
      <w:start w:val="1"/>
      <w:numFmt w:val="bullet"/>
      <w:lvlText w:val="§"/>
      <w:lvlJc w:val="left"/>
      <w:pPr>
        <w:ind w:left="5018" w:hanging="360"/>
      </w:pPr>
      <w:rPr>
        <w:rFonts w:ascii="Wingdings" w:eastAsia="Wingdings" w:hAnsi="Wingdings" w:cs="Wingdings" w:hint="default"/>
      </w:rPr>
    </w:lvl>
    <w:lvl w:ilvl="6" w:tplc="740A48E6">
      <w:start w:val="1"/>
      <w:numFmt w:val="bullet"/>
      <w:lvlText w:val="·"/>
      <w:lvlJc w:val="left"/>
      <w:pPr>
        <w:ind w:left="5738" w:hanging="360"/>
      </w:pPr>
      <w:rPr>
        <w:rFonts w:ascii="Symbol" w:eastAsia="Symbol" w:hAnsi="Symbol" w:cs="Symbol" w:hint="default"/>
      </w:rPr>
    </w:lvl>
    <w:lvl w:ilvl="7" w:tplc="FCC6D168">
      <w:start w:val="1"/>
      <w:numFmt w:val="bullet"/>
      <w:lvlText w:val="o"/>
      <w:lvlJc w:val="left"/>
      <w:pPr>
        <w:ind w:left="6458" w:hanging="360"/>
      </w:pPr>
      <w:rPr>
        <w:rFonts w:ascii="Courier New" w:eastAsia="Courier New" w:hAnsi="Courier New" w:cs="Courier New" w:hint="default"/>
      </w:rPr>
    </w:lvl>
    <w:lvl w:ilvl="8" w:tplc="3AD2E906">
      <w:start w:val="1"/>
      <w:numFmt w:val="bullet"/>
      <w:lvlText w:val="§"/>
      <w:lvlJc w:val="left"/>
      <w:pPr>
        <w:ind w:left="7178" w:hanging="360"/>
      </w:pPr>
      <w:rPr>
        <w:rFonts w:ascii="Wingdings" w:eastAsia="Wingdings" w:hAnsi="Wingdings" w:cs="Wingdings" w:hint="default"/>
      </w:rPr>
    </w:lvl>
  </w:abstractNum>
  <w:abstractNum w:abstractNumId="27" w15:restartNumberingAfterBreak="0">
    <w:nsid w:val="57B62BBD"/>
    <w:multiLevelType w:val="hybridMultilevel"/>
    <w:tmpl w:val="567E8174"/>
    <w:lvl w:ilvl="0" w:tplc="A74468EC">
      <w:start w:val="1"/>
      <w:numFmt w:val="bullet"/>
      <w:lvlText w:val="–"/>
      <w:lvlJc w:val="left"/>
      <w:pPr>
        <w:ind w:left="1418" w:hanging="360"/>
      </w:pPr>
      <w:rPr>
        <w:rFonts w:ascii="Arial" w:eastAsia="Arial" w:hAnsi="Arial" w:cs="Arial" w:hint="default"/>
      </w:rPr>
    </w:lvl>
    <w:lvl w:ilvl="1" w:tplc="A704E1F2">
      <w:start w:val="1"/>
      <w:numFmt w:val="bullet"/>
      <w:lvlText w:val="o"/>
      <w:lvlJc w:val="left"/>
      <w:pPr>
        <w:ind w:left="2138" w:hanging="360"/>
      </w:pPr>
      <w:rPr>
        <w:rFonts w:ascii="Courier New" w:eastAsia="Courier New" w:hAnsi="Courier New" w:cs="Courier New" w:hint="default"/>
      </w:rPr>
    </w:lvl>
    <w:lvl w:ilvl="2" w:tplc="B6489EFA">
      <w:start w:val="1"/>
      <w:numFmt w:val="bullet"/>
      <w:lvlText w:val="§"/>
      <w:lvlJc w:val="left"/>
      <w:pPr>
        <w:ind w:left="2858" w:hanging="360"/>
      </w:pPr>
      <w:rPr>
        <w:rFonts w:ascii="Wingdings" w:eastAsia="Wingdings" w:hAnsi="Wingdings" w:cs="Wingdings" w:hint="default"/>
      </w:rPr>
    </w:lvl>
    <w:lvl w:ilvl="3" w:tplc="43241AC8">
      <w:start w:val="1"/>
      <w:numFmt w:val="bullet"/>
      <w:lvlText w:val="·"/>
      <w:lvlJc w:val="left"/>
      <w:pPr>
        <w:ind w:left="3578" w:hanging="360"/>
      </w:pPr>
      <w:rPr>
        <w:rFonts w:ascii="Symbol" w:eastAsia="Symbol" w:hAnsi="Symbol" w:cs="Symbol" w:hint="default"/>
      </w:rPr>
    </w:lvl>
    <w:lvl w:ilvl="4" w:tplc="EC0ACB9C">
      <w:start w:val="1"/>
      <w:numFmt w:val="bullet"/>
      <w:lvlText w:val="o"/>
      <w:lvlJc w:val="left"/>
      <w:pPr>
        <w:ind w:left="4298" w:hanging="360"/>
      </w:pPr>
      <w:rPr>
        <w:rFonts w:ascii="Courier New" w:eastAsia="Courier New" w:hAnsi="Courier New" w:cs="Courier New" w:hint="default"/>
      </w:rPr>
    </w:lvl>
    <w:lvl w:ilvl="5" w:tplc="DDF24568">
      <w:start w:val="1"/>
      <w:numFmt w:val="bullet"/>
      <w:lvlText w:val="§"/>
      <w:lvlJc w:val="left"/>
      <w:pPr>
        <w:ind w:left="5018" w:hanging="360"/>
      </w:pPr>
      <w:rPr>
        <w:rFonts w:ascii="Wingdings" w:eastAsia="Wingdings" w:hAnsi="Wingdings" w:cs="Wingdings" w:hint="default"/>
      </w:rPr>
    </w:lvl>
    <w:lvl w:ilvl="6" w:tplc="2FD45BA6">
      <w:start w:val="1"/>
      <w:numFmt w:val="bullet"/>
      <w:lvlText w:val="·"/>
      <w:lvlJc w:val="left"/>
      <w:pPr>
        <w:ind w:left="5738" w:hanging="360"/>
      </w:pPr>
      <w:rPr>
        <w:rFonts w:ascii="Symbol" w:eastAsia="Symbol" w:hAnsi="Symbol" w:cs="Symbol" w:hint="default"/>
      </w:rPr>
    </w:lvl>
    <w:lvl w:ilvl="7" w:tplc="70501EA4">
      <w:start w:val="1"/>
      <w:numFmt w:val="bullet"/>
      <w:lvlText w:val="o"/>
      <w:lvlJc w:val="left"/>
      <w:pPr>
        <w:ind w:left="6458" w:hanging="360"/>
      </w:pPr>
      <w:rPr>
        <w:rFonts w:ascii="Courier New" w:eastAsia="Courier New" w:hAnsi="Courier New" w:cs="Courier New" w:hint="default"/>
      </w:rPr>
    </w:lvl>
    <w:lvl w:ilvl="8" w:tplc="BD9E0CC4">
      <w:start w:val="1"/>
      <w:numFmt w:val="bullet"/>
      <w:lvlText w:val="§"/>
      <w:lvlJc w:val="left"/>
      <w:pPr>
        <w:ind w:left="7178" w:hanging="360"/>
      </w:pPr>
      <w:rPr>
        <w:rFonts w:ascii="Wingdings" w:eastAsia="Wingdings" w:hAnsi="Wingdings" w:cs="Wingdings" w:hint="default"/>
      </w:rPr>
    </w:lvl>
  </w:abstractNum>
  <w:abstractNum w:abstractNumId="28" w15:restartNumberingAfterBreak="0">
    <w:nsid w:val="68037B65"/>
    <w:multiLevelType w:val="hybridMultilevel"/>
    <w:tmpl w:val="484882A2"/>
    <w:lvl w:ilvl="0" w:tplc="DE6C513C">
      <w:start w:val="1"/>
      <w:numFmt w:val="bullet"/>
      <w:lvlText w:val="–"/>
      <w:lvlJc w:val="left"/>
      <w:pPr>
        <w:ind w:left="1429" w:hanging="360"/>
      </w:pPr>
      <w:rPr>
        <w:rFonts w:ascii="Arial" w:eastAsia="Arial" w:hAnsi="Arial" w:cs="Arial" w:hint="default"/>
      </w:rPr>
    </w:lvl>
    <w:lvl w:ilvl="1" w:tplc="C26C5C4A">
      <w:start w:val="1"/>
      <w:numFmt w:val="bullet"/>
      <w:lvlText w:val="o"/>
      <w:lvlJc w:val="left"/>
      <w:pPr>
        <w:ind w:left="2149" w:hanging="360"/>
      </w:pPr>
      <w:rPr>
        <w:rFonts w:ascii="Courier New" w:eastAsia="Courier New" w:hAnsi="Courier New" w:cs="Courier New" w:hint="default"/>
      </w:rPr>
    </w:lvl>
    <w:lvl w:ilvl="2" w:tplc="1D2EB074">
      <w:start w:val="1"/>
      <w:numFmt w:val="bullet"/>
      <w:lvlText w:val="§"/>
      <w:lvlJc w:val="left"/>
      <w:pPr>
        <w:ind w:left="2869" w:hanging="360"/>
      </w:pPr>
      <w:rPr>
        <w:rFonts w:ascii="Wingdings" w:eastAsia="Wingdings" w:hAnsi="Wingdings" w:cs="Wingdings" w:hint="default"/>
      </w:rPr>
    </w:lvl>
    <w:lvl w:ilvl="3" w:tplc="D03C33BE">
      <w:start w:val="1"/>
      <w:numFmt w:val="bullet"/>
      <w:lvlText w:val="·"/>
      <w:lvlJc w:val="left"/>
      <w:pPr>
        <w:ind w:left="3589" w:hanging="360"/>
      </w:pPr>
      <w:rPr>
        <w:rFonts w:ascii="Symbol" w:eastAsia="Symbol" w:hAnsi="Symbol" w:cs="Symbol" w:hint="default"/>
      </w:rPr>
    </w:lvl>
    <w:lvl w:ilvl="4" w:tplc="4D24C3D2">
      <w:start w:val="1"/>
      <w:numFmt w:val="bullet"/>
      <w:lvlText w:val="o"/>
      <w:lvlJc w:val="left"/>
      <w:pPr>
        <w:ind w:left="4309" w:hanging="360"/>
      </w:pPr>
      <w:rPr>
        <w:rFonts w:ascii="Courier New" w:eastAsia="Courier New" w:hAnsi="Courier New" w:cs="Courier New" w:hint="default"/>
      </w:rPr>
    </w:lvl>
    <w:lvl w:ilvl="5" w:tplc="0C542EFA">
      <w:start w:val="1"/>
      <w:numFmt w:val="bullet"/>
      <w:lvlText w:val="§"/>
      <w:lvlJc w:val="left"/>
      <w:pPr>
        <w:ind w:left="5029" w:hanging="360"/>
      </w:pPr>
      <w:rPr>
        <w:rFonts w:ascii="Wingdings" w:eastAsia="Wingdings" w:hAnsi="Wingdings" w:cs="Wingdings" w:hint="default"/>
      </w:rPr>
    </w:lvl>
    <w:lvl w:ilvl="6" w:tplc="A27C1FB8">
      <w:start w:val="1"/>
      <w:numFmt w:val="bullet"/>
      <w:lvlText w:val="·"/>
      <w:lvlJc w:val="left"/>
      <w:pPr>
        <w:ind w:left="5749" w:hanging="360"/>
      </w:pPr>
      <w:rPr>
        <w:rFonts w:ascii="Symbol" w:eastAsia="Symbol" w:hAnsi="Symbol" w:cs="Symbol" w:hint="default"/>
      </w:rPr>
    </w:lvl>
    <w:lvl w:ilvl="7" w:tplc="3E6628A0">
      <w:start w:val="1"/>
      <w:numFmt w:val="bullet"/>
      <w:lvlText w:val="o"/>
      <w:lvlJc w:val="left"/>
      <w:pPr>
        <w:ind w:left="6469" w:hanging="360"/>
      </w:pPr>
      <w:rPr>
        <w:rFonts w:ascii="Courier New" w:eastAsia="Courier New" w:hAnsi="Courier New" w:cs="Courier New" w:hint="default"/>
      </w:rPr>
    </w:lvl>
    <w:lvl w:ilvl="8" w:tplc="E544077E">
      <w:start w:val="1"/>
      <w:numFmt w:val="bullet"/>
      <w:lvlText w:val="§"/>
      <w:lvlJc w:val="left"/>
      <w:pPr>
        <w:ind w:left="7189" w:hanging="360"/>
      </w:pPr>
      <w:rPr>
        <w:rFonts w:ascii="Wingdings" w:eastAsia="Wingdings" w:hAnsi="Wingdings" w:cs="Wingdings" w:hint="default"/>
      </w:rPr>
    </w:lvl>
  </w:abstractNum>
  <w:abstractNum w:abstractNumId="29" w15:restartNumberingAfterBreak="0">
    <w:nsid w:val="693A1858"/>
    <w:multiLevelType w:val="hybridMultilevel"/>
    <w:tmpl w:val="5FC80812"/>
    <w:lvl w:ilvl="0" w:tplc="D38C5E4C">
      <w:start w:val="1"/>
      <w:numFmt w:val="bullet"/>
      <w:lvlText w:val="–"/>
      <w:lvlJc w:val="left"/>
      <w:pPr>
        <w:ind w:left="1418" w:hanging="360"/>
      </w:pPr>
      <w:rPr>
        <w:rFonts w:ascii="Arial" w:eastAsia="Arial" w:hAnsi="Arial" w:cs="Arial" w:hint="default"/>
      </w:rPr>
    </w:lvl>
    <w:lvl w:ilvl="1" w:tplc="17989D16">
      <w:start w:val="1"/>
      <w:numFmt w:val="bullet"/>
      <w:lvlText w:val="o"/>
      <w:lvlJc w:val="left"/>
      <w:pPr>
        <w:ind w:left="2138" w:hanging="360"/>
      </w:pPr>
      <w:rPr>
        <w:rFonts w:ascii="Courier New" w:eastAsia="Courier New" w:hAnsi="Courier New" w:cs="Courier New" w:hint="default"/>
      </w:rPr>
    </w:lvl>
    <w:lvl w:ilvl="2" w:tplc="C24A465C">
      <w:start w:val="1"/>
      <w:numFmt w:val="bullet"/>
      <w:lvlText w:val="§"/>
      <w:lvlJc w:val="left"/>
      <w:pPr>
        <w:ind w:left="2858" w:hanging="360"/>
      </w:pPr>
      <w:rPr>
        <w:rFonts w:ascii="Wingdings" w:eastAsia="Wingdings" w:hAnsi="Wingdings" w:cs="Wingdings" w:hint="default"/>
      </w:rPr>
    </w:lvl>
    <w:lvl w:ilvl="3" w:tplc="A46AF958">
      <w:start w:val="1"/>
      <w:numFmt w:val="bullet"/>
      <w:lvlText w:val="·"/>
      <w:lvlJc w:val="left"/>
      <w:pPr>
        <w:ind w:left="3578" w:hanging="360"/>
      </w:pPr>
      <w:rPr>
        <w:rFonts w:ascii="Symbol" w:eastAsia="Symbol" w:hAnsi="Symbol" w:cs="Symbol" w:hint="default"/>
      </w:rPr>
    </w:lvl>
    <w:lvl w:ilvl="4" w:tplc="6E40EF88">
      <w:start w:val="1"/>
      <w:numFmt w:val="bullet"/>
      <w:lvlText w:val="o"/>
      <w:lvlJc w:val="left"/>
      <w:pPr>
        <w:ind w:left="4298" w:hanging="360"/>
      </w:pPr>
      <w:rPr>
        <w:rFonts w:ascii="Courier New" w:eastAsia="Courier New" w:hAnsi="Courier New" w:cs="Courier New" w:hint="default"/>
      </w:rPr>
    </w:lvl>
    <w:lvl w:ilvl="5" w:tplc="C80051A4">
      <w:start w:val="1"/>
      <w:numFmt w:val="bullet"/>
      <w:lvlText w:val="§"/>
      <w:lvlJc w:val="left"/>
      <w:pPr>
        <w:ind w:left="5018" w:hanging="360"/>
      </w:pPr>
      <w:rPr>
        <w:rFonts w:ascii="Wingdings" w:eastAsia="Wingdings" w:hAnsi="Wingdings" w:cs="Wingdings" w:hint="default"/>
      </w:rPr>
    </w:lvl>
    <w:lvl w:ilvl="6" w:tplc="8F286AF8">
      <w:start w:val="1"/>
      <w:numFmt w:val="bullet"/>
      <w:lvlText w:val="·"/>
      <w:lvlJc w:val="left"/>
      <w:pPr>
        <w:ind w:left="5738" w:hanging="360"/>
      </w:pPr>
      <w:rPr>
        <w:rFonts w:ascii="Symbol" w:eastAsia="Symbol" w:hAnsi="Symbol" w:cs="Symbol" w:hint="default"/>
      </w:rPr>
    </w:lvl>
    <w:lvl w:ilvl="7" w:tplc="219240E8">
      <w:start w:val="1"/>
      <w:numFmt w:val="bullet"/>
      <w:lvlText w:val="o"/>
      <w:lvlJc w:val="left"/>
      <w:pPr>
        <w:ind w:left="6458" w:hanging="360"/>
      </w:pPr>
      <w:rPr>
        <w:rFonts w:ascii="Courier New" w:eastAsia="Courier New" w:hAnsi="Courier New" w:cs="Courier New" w:hint="default"/>
      </w:rPr>
    </w:lvl>
    <w:lvl w:ilvl="8" w:tplc="709A4228">
      <w:start w:val="1"/>
      <w:numFmt w:val="bullet"/>
      <w:lvlText w:val="§"/>
      <w:lvlJc w:val="left"/>
      <w:pPr>
        <w:ind w:left="7178" w:hanging="360"/>
      </w:pPr>
      <w:rPr>
        <w:rFonts w:ascii="Wingdings" w:eastAsia="Wingdings" w:hAnsi="Wingdings" w:cs="Wingdings" w:hint="default"/>
      </w:rPr>
    </w:lvl>
  </w:abstractNum>
  <w:abstractNum w:abstractNumId="30" w15:restartNumberingAfterBreak="0">
    <w:nsid w:val="6DB87281"/>
    <w:multiLevelType w:val="hybridMultilevel"/>
    <w:tmpl w:val="FC4C79D2"/>
    <w:lvl w:ilvl="0" w:tplc="0DE8E55A">
      <w:start w:val="1"/>
      <w:numFmt w:val="bullet"/>
      <w:lvlText w:val="–"/>
      <w:lvlJc w:val="left"/>
      <w:pPr>
        <w:ind w:left="1418" w:hanging="360"/>
      </w:pPr>
      <w:rPr>
        <w:rFonts w:ascii="Arial" w:eastAsia="Arial" w:hAnsi="Arial" w:cs="Arial" w:hint="default"/>
      </w:rPr>
    </w:lvl>
    <w:lvl w:ilvl="1" w:tplc="451EF2AE">
      <w:start w:val="1"/>
      <w:numFmt w:val="bullet"/>
      <w:lvlText w:val="o"/>
      <w:lvlJc w:val="left"/>
      <w:pPr>
        <w:ind w:left="2138" w:hanging="360"/>
      </w:pPr>
      <w:rPr>
        <w:rFonts w:ascii="Courier New" w:eastAsia="Courier New" w:hAnsi="Courier New" w:cs="Courier New" w:hint="default"/>
      </w:rPr>
    </w:lvl>
    <w:lvl w:ilvl="2" w:tplc="B0B0D886">
      <w:start w:val="1"/>
      <w:numFmt w:val="bullet"/>
      <w:lvlText w:val="§"/>
      <w:lvlJc w:val="left"/>
      <w:pPr>
        <w:ind w:left="2858" w:hanging="360"/>
      </w:pPr>
      <w:rPr>
        <w:rFonts w:ascii="Wingdings" w:eastAsia="Wingdings" w:hAnsi="Wingdings" w:cs="Wingdings" w:hint="default"/>
      </w:rPr>
    </w:lvl>
    <w:lvl w:ilvl="3" w:tplc="04B84264">
      <w:start w:val="1"/>
      <w:numFmt w:val="bullet"/>
      <w:lvlText w:val="·"/>
      <w:lvlJc w:val="left"/>
      <w:pPr>
        <w:ind w:left="3578" w:hanging="360"/>
      </w:pPr>
      <w:rPr>
        <w:rFonts w:ascii="Symbol" w:eastAsia="Symbol" w:hAnsi="Symbol" w:cs="Symbol" w:hint="default"/>
      </w:rPr>
    </w:lvl>
    <w:lvl w:ilvl="4" w:tplc="63506C18">
      <w:start w:val="1"/>
      <w:numFmt w:val="bullet"/>
      <w:lvlText w:val="o"/>
      <w:lvlJc w:val="left"/>
      <w:pPr>
        <w:ind w:left="4298" w:hanging="360"/>
      </w:pPr>
      <w:rPr>
        <w:rFonts w:ascii="Courier New" w:eastAsia="Courier New" w:hAnsi="Courier New" w:cs="Courier New" w:hint="default"/>
      </w:rPr>
    </w:lvl>
    <w:lvl w:ilvl="5" w:tplc="68FCF6F8">
      <w:start w:val="1"/>
      <w:numFmt w:val="bullet"/>
      <w:lvlText w:val="§"/>
      <w:lvlJc w:val="left"/>
      <w:pPr>
        <w:ind w:left="5018" w:hanging="360"/>
      </w:pPr>
      <w:rPr>
        <w:rFonts w:ascii="Wingdings" w:eastAsia="Wingdings" w:hAnsi="Wingdings" w:cs="Wingdings" w:hint="default"/>
      </w:rPr>
    </w:lvl>
    <w:lvl w:ilvl="6" w:tplc="0A48D0EA">
      <w:start w:val="1"/>
      <w:numFmt w:val="bullet"/>
      <w:lvlText w:val="·"/>
      <w:lvlJc w:val="left"/>
      <w:pPr>
        <w:ind w:left="5738" w:hanging="360"/>
      </w:pPr>
      <w:rPr>
        <w:rFonts w:ascii="Symbol" w:eastAsia="Symbol" w:hAnsi="Symbol" w:cs="Symbol" w:hint="default"/>
      </w:rPr>
    </w:lvl>
    <w:lvl w:ilvl="7" w:tplc="17F20F58">
      <w:start w:val="1"/>
      <w:numFmt w:val="bullet"/>
      <w:lvlText w:val="o"/>
      <w:lvlJc w:val="left"/>
      <w:pPr>
        <w:ind w:left="6458" w:hanging="360"/>
      </w:pPr>
      <w:rPr>
        <w:rFonts w:ascii="Courier New" w:eastAsia="Courier New" w:hAnsi="Courier New" w:cs="Courier New" w:hint="default"/>
      </w:rPr>
    </w:lvl>
    <w:lvl w:ilvl="8" w:tplc="E3DAABDA">
      <w:start w:val="1"/>
      <w:numFmt w:val="bullet"/>
      <w:lvlText w:val="§"/>
      <w:lvlJc w:val="left"/>
      <w:pPr>
        <w:ind w:left="7178" w:hanging="360"/>
      </w:pPr>
      <w:rPr>
        <w:rFonts w:ascii="Wingdings" w:eastAsia="Wingdings" w:hAnsi="Wingdings" w:cs="Wingdings" w:hint="default"/>
      </w:rPr>
    </w:lvl>
  </w:abstractNum>
  <w:abstractNum w:abstractNumId="31" w15:restartNumberingAfterBreak="0">
    <w:nsid w:val="6ECE2968"/>
    <w:multiLevelType w:val="hybridMultilevel"/>
    <w:tmpl w:val="750A6166"/>
    <w:lvl w:ilvl="0" w:tplc="10EEE3FC">
      <w:start w:val="1"/>
      <w:numFmt w:val="bullet"/>
      <w:lvlText w:val="–"/>
      <w:lvlJc w:val="left"/>
      <w:pPr>
        <w:ind w:left="1418" w:hanging="360"/>
      </w:pPr>
      <w:rPr>
        <w:rFonts w:ascii="Arial" w:eastAsia="Arial" w:hAnsi="Arial" w:cs="Arial" w:hint="default"/>
      </w:rPr>
    </w:lvl>
    <w:lvl w:ilvl="1" w:tplc="DE6A0CAA">
      <w:start w:val="1"/>
      <w:numFmt w:val="bullet"/>
      <w:lvlText w:val="o"/>
      <w:lvlJc w:val="left"/>
      <w:pPr>
        <w:ind w:left="2138" w:hanging="360"/>
      </w:pPr>
      <w:rPr>
        <w:rFonts w:ascii="Courier New" w:eastAsia="Courier New" w:hAnsi="Courier New" w:cs="Courier New" w:hint="default"/>
      </w:rPr>
    </w:lvl>
    <w:lvl w:ilvl="2" w:tplc="154C8602">
      <w:start w:val="1"/>
      <w:numFmt w:val="bullet"/>
      <w:lvlText w:val="§"/>
      <w:lvlJc w:val="left"/>
      <w:pPr>
        <w:ind w:left="2858" w:hanging="360"/>
      </w:pPr>
      <w:rPr>
        <w:rFonts w:ascii="Wingdings" w:eastAsia="Wingdings" w:hAnsi="Wingdings" w:cs="Wingdings" w:hint="default"/>
      </w:rPr>
    </w:lvl>
    <w:lvl w:ilvl="3" w:tplc="9D80C5D8">
      <w:start w:val="1"/>
      <w:numFmt w:val="bullet"/>
      <w:lvlText w:val="·"/>
      <w:lvlJc w:val="left"/>
      <w:pPr>
        <w:ind w:left="3578" w:hanging="360"/>
      </w:pPr>
      <w:rPr>
        <w:rFonts w:ascii="Symbol" w:eastAsia="Symbol" w:hAnsi="Symbol" w:cs="Symbol" w:hint="default"/>
      </w:rPr>
    </w:lvl>
    <w:lvl w:ilvl="4" w:tplc="87FC5D64">
      <w:start w:val="1"/>
      <w:numFmt w:val="bullet"/>
      <w:lvlText w:val="o"/>
      <w:lvlJc w:val="left"/>
      <w:pPr>
        <w:ind w:left="4298" w:hanging="360"/>
      </w:pPr>
      <w:rPr>
        <w:rFonts w:ascii="Courier New" w:eastAsia="Courier New" w:hAnsi="Courier New" w:cs="Courier New" w:hint="default"/>
      </w:rPr>
    </w:lvl>
    <w:lvl w:ilvl="5" w:tplc="5B983234">
      <w:start w:val="1"/>
      <w:numFmt w:val="bullet"/>
      <w:lvlText w:val="§"/>
      <w:lvlJc w:val="left"/>
      <w:pPr>
        <w:ind w:left="5018" w:hanging="360"/>
      </w:pPr>
      <w:rPr>
        <w:rFonts w:ascii="Wingdings" w:eastAsia="Wingdings" w:hAnsi="Wingdings" w:cs="Wingdings" w:hint="default"/>
      </w:rPr>
    </w:lvl>
    <w:lvl w:ilvl="6" w:tplc="3CF63E00">
      <w:start w:val="1"/>
      <w:numFmt w:val="bullet"/>
      <w:lvlText w:val="·"/>
      <w:lvlJc w:val="left"/>
      <w:pPr>
        <w:ind w:left="5738" w:hanging="360"/>
      </w:pPr>
      <w:rPr>
        <w:rFonts w:ascii="Symbol" w:eastAsia="Symbol" w:hAnsi="Symbol" w:cs="Symbol" w:hint="default"/>
      </w:rPr>
    </w:lvl>
    <w:lvl w:ilvl="7" w:tplc="17F09226">
      <w:start w:val="1"/>
      <w:numFmt w:val="bullet"/>
      <w:lvlText w:val="o"/>
      <w:lvlJc w:val="left"/>
      <w:pPr>
        <w:ind w:left="6458" w:hanging="360"/>
      </w:pPr>
      <w:rPr>
        <w:rFonts w:ascii="Courier New" w:eastAsia="Courier New" w:hAnsi="Courier New" w:cs="Courier New" w:hint="default"/>
      </w:rPr>
    </w:lvl>
    <w:lvl w:ilvl="8" w:tplc="6A0CB0E2">
      <w:start w:val="1"/>
      <w:numFmt w:val="bullet"/>
      <w:lvlText w:val="§"/>
      <w:lvlJc w:val="left"/>
      <w:pPr>
        <w:ind w:left="7178" w:hanging="360"/>
      </w:pPr>
      <w:rPr>
        <w:rFonts w:ascii="Wingdings" w:eastAsia="Wingdings" w:hAnsi="Wingdings" w:cs="Wingdings" w:hint="default"/>
      </w:rPr>
    </w:lvl>
  </w:abstractNum>
  <w:abstractNum w:abstractNumId="32" w15:restartNumberingAfterBreak="0">
    <w:nsid w:val="70E5522D"/>
    <w:multiLevelType w:val="hybridMultilevel"/>
    <w:tmpl w:val="AF246D54"/>
    <w:lvl w:ilvl="0" w:tplc="C9403444">
      <w:start w:val="1"/>
      <w:numFmt w:val="bullet"/>
      <w:lvlText w:val="–"/>
      <w:lvlJc w:val="left"/>
      <w:pPr>
        <w:ind w:left="1418" w:hanging="360"/>
      </w:pPr>
      <w:rPr>
        <w:rFonts w:ascii="Arial" w:eastAsia="Arial" w:hAnsi="Arial" w:cs="Arial" w:hint="default"/>
      </w:rPr>
    </w:lvl>
    <w:lvl w:ilvl="1" w:tplc="9ABC910A">
      <w:start w:val="1"/>
      <w:numFmt w:val="bullet"/>
      <w:lvlText w:val="o"/>
      <w:lvlJc w:val="left"/>
      <w:pPr>
        <w:ind w:left="2138" w:hanging="360"/>
      </w:pPr>
      <w:rPr>
        <w:rFonts w:ascii="Courier New" w:eastAsia="Courier New" w:hAnsi="Courier New" w:cs="Courier New" w:hint="default"/>
      </w:rPr>
    </w:lvl>
    <w:lvl w:ilvl="2" w:tplc="900A55C0">
      <w:start w:val="1"/>
      <w:numFmt w:val="bullet"/>
      <w:lvlText w:val="§"/>
      <w:lvlJc w:val="left"/>
      <w:pPr>
        <w:ind w:left="2858" w:hanging="360"/>
      </w:pPr>
      <w:rPr>
        <w:rFonts w:ascii="Wingdings" w:eastAsia="Wingdings" w:hAnsi="Wingdings" w:cs="Wingdings" w:hint="default"/>
      </w:rPr>
    </w:lvl>
    <w:lvl w:ilvl="3" w:tplc="04709590">
      <w:start w:val="1"/>
      <w:numFmt w:val="bullet"/>
      <w:lvlText w:val="·"/>
      <w:lvlJc w:val="left"/>
      <w:pPr>
        <w:ind w:left="3578" w:hanging="360"/>
      </w:pPr>
      <w:rPr>
        <w:rFonts w:ascii="Symbol" w:eastAsia="Symbol" w:hAnsi="Symbol" w:cs="Symbol" w:hint="default"/>
      </w:rPr>
    </w:lvl>
    <w:lvl w:ilvl="4" w:tplc="220EFDD6">
      <w:start w:val="1"/>
      <w:numFmt w:val="bullet"/>
      <w:lvlText w:val="o"/>
      <w:lvlJc w:val="left"/>
      <w:pPr>
        <w:ind w:left="4298" w:hanging="360"/>
      </w:pPr>
      <w:rPr>
        <w:rFonts w:ascii="Courier New" w:eastAsia="Courier New" w:hAnsi="Courier New" w:cs="Courier New" w:hint="default"/>
      </w:rPr>
    </w:lvl>
    <w:lvl w:ilvl="5" w:tplc="9F1802DA">
      <w:start w:val="1"/>
      <w:numFmt w:val="bullet"/>
      <w:lvlText w:val="§"/>
      <w:lvlJc w:val="left"/>
      <w:pPr>
        <w:ind w:left="5018" w:hanging="360"/>
      </w:pPr>
      <w:rPr>
        <w:rFonts w:ascii="Wingdings" w:eastAsia="Wingdings" w:hAnsi="Wingdings" w:cs="Wingdings" w:hint="default"/>
      </w:rPr>
    </w:lvl>
    <w:lvl w:ilvl="6" w:tplc="E4286A54">
      <w:start w:val="1"/>
      <w:numFmt w:val="bullet"/>
      <w:lvlText w:val="·"/>
      <w:lvlJc w:val="left"/>
      <w:pPr>
        <w:ind w:left="5738" w:hanging="360"/>
      </w:pPr>
      <w:rPr>
        <w:rFonts w:ascii="Symbol" w:eastAsia="Symbol" w:hAnsi="Symbol" w:cs="Symbol" w:hint="default"/>
      </w:rPr>
    </w:lvl>
    <w:lvl w:ilvl="7" w:tplc="BA9C94BE">
      <w:start w:val="1"/>
      <w:numFmt w:val="bullet"/>
      <w:lvlText w:val="o"/>
      <w:lvlJc w:val="left"/>
      <w:pPr>
        <w:ind w:left="6458" w:hanging="360"/>
      </w:pPr>
      <w:rPr>
        <w:rFonts w:ascii="Courier New" w:eastAsia="Courier New" w:hAnsi="Courier New" w:cs="Courier New" w:hint="default"/>
      </w:rPr>
    </w:lvl>
    <w:lvl w:ilvl="8" w:tplc="ACB879A4">
      <w:start w:val="1"/>
      <w:numFmt w:val="bullet"/>
      <w:lvlText w:val="§"/>
      <w:lvlJc w:val="left"/>
      <w:pPr>
        <w:ind w:left="7178" w:hanging="360"/>
      </w:pPr>
      <w:rPr>
        <w:rFonts w:ascii="Wingdings" w:eastAsia="Wingdings" w:hAnsi="Wingdings" w:cs="Wingdings" w:hint="default"/>
      </w:rPr>
    </w:lvl>
  </w:abstractNum>
  <w:abstractNum w:abstractNumId="33" w15:restartNumberingAfterBreak="0">
    <w:nsid w:val="71093D07"/>
    <w:multiLevelType w:val="hybridMultilevel"/>
    <w:tmpl w:val="0D8630DC"/>
    <w:lvl w:ilvl="0" w:tplc="E8907786">
      <w:start w:val="1"/>
      <w:numFmt w:val="bullet"/>
      <w:lvlText w:val="–"/>
      <w:lvlJc w:val="left"/>
      <w:pPr>
        <w:ind w:left="1418" w:hanging="360"/>
      </w:pPr>
      <w:rPr>
        <w:rFonts w:ascii="Arial" w:eastAsia="Arial" w:hAnsi="Arial" w:cs="Arial" w:hint="default"/>
      </w:rPr>
    </w:lvl>
    <w:lvl w:ilvl="1" w:tplc="DB780BD6">
      <w:start w:val="1"/>
      <w:numFmt w:val="bullet"/>
      <w:lvlText w:val="o"/>
      <w:lvlJc w:val="left"/>
      <w:pPr>
        <w:ind w:left="2138" w:hanging="360"/>
      </w:pPr>
      <w:rPr>
        <w:rFonts w:ascii="Courier New" w:eastAsia="Courier New" w:hAnsi="Courier New" w:cs="Courier New" w:hint="default"/>
      </w:rPr>
    </w:lvl>
    <w:lvl w:ilvl="2" w:tplc="56A21BA2">
      <w:start w:val="1"/>
      <w:numFmt w:val="bullet"/>
      <w:lvlText w:val="§"/>
      <w:lvlJc w:val="left"/>
      <w:pPr>
        <w:ind w:left="2858" w:hanging="360"/>
      </w:pPr>
      <w:rPr>
        <w:rFonts w:ascii="Wingdings" w:eastAsia="Wingdings" w:hAnsi="Wingdings" w:cs="Wingdings" w:hint="default"/>
      </w:rPr>
    </w:lvl>
    <w:lvl w:ilvl="3" w:tplc="81C28C06">
      <w:start w:val="1"/>
      <w:numFmt w:val="bullet"/>
      <w:lvlText w:val="·"/>
      <w:lvlJc w:val="left"/>
      <w:pPr>
        <w:ind w:left="3578" w:hanging="360"/>
      </w:pPr>
      <w:rPr>
        <w:rFonts w:ascii="Symbol" w:eastAsia="Symbol" w:hAnsi="Symbol" w:cs="Symbol" w:hint="default"/>
      </w:rPr>
    </w:lvl>
    <w:lvl w:ilvl="4" w:tplc="28800D52">
      <w:start w:val="1"/>
      <w:numFmt w:val="bullet"/>
      <w:lvlText w:val="o"/>
      <w:lvlJc w:val="left"/>
      <w:pPr>
        <w:ind w:left="4298" w:hanging="360"/>
      </w:pPr>
      <w:rPr>
        <w:rFonts w:ascii="Courier New" w:eastAsia="Courier New" w:hAnsi="Courier New" w:cs="Courier New" w:hint="default"/>
      </w:rPr>
    </w:lvl>
    <w:lvl w:ilvl="5" w:tplc="88301B26">
      <w:start w:val="1"/>
      <w:numFmt w:val="bullet"/>
      <w:lvlText w:val="§"/>
      <w:lvlJc w:val="left"/>
      <w:pPr>
        <w:ind w:left="5018" w:hanging="360"/>
      </w:pPr>
      <w:rPr>
        <w:rFonts w:ascii="Wingdings" w:eastAsia="Wingdings" w:hAnsi="Wingdings" w:cs="Wingdings" w:hint="default"/>
      </w:rPr>
    </w:lvl>
    <w:lvl w:ilvl="6" w:tplc="F500A322">
      <w:start w:val="1"/>
      <w:numFmt w:val="bullet"/>
      <w:lvlText w:val="·"/>
      <w:lvlJc w:val="left"/>
      <w:pPr>
        <w:ind w:left="5738" w:hanging="360"/>
      </w:pPr>
      <w:rPr>
        <w:rFonts w:ascii="Symbol" w:eastAsia="Symbol" w:hAnsi="Symbol" w:cs="Symbol" w:hint="default"/>
      </w:rPr>
    </w:lvl>
    <w:lvl w:ilvl="7" w:tplc="F65CB49C">
      <w:start w:val="1"/>
      <w:numFmt w:val="bullet"/>
      <w:lvlText w:val="o"/>
      <w:lvlJc w:val="left"/>
      <w:pPr>
        <w:ind w:left="6458" w:hanging="360"/>
      </w:pPr>
      <w:rPr>
        <w:rFonts w:ascii="Courier New" w:eastAsia="Courier New" w:hAnsi="Courier New" w:cs="Courier New" w:hint="default"/>
      </w:rPr>
    </w:lvl>
    <w:lvl w:ilvl="8" w:tplc="732CD712">
      <w:start w:val="1"/>
      <w:numFmt w:val="bullet"/>
      <w:lvlText w:val="§"/>
      <w:lvlJc w:val="left"/>
      <w:pPr>
        <w:ind w:left="7178" w:hanging="360"/>
      </w:pPr>
      <w:rPr>
        <w:rFonts w:ascii="Wingdings" w:eastAsia="Wingdings" w:hAnsi="Wingdings" w:cs="Wingdings" w:hint="default"/>
      </w:rPr>
    </w:lvl>
  </w:abstractNum>
  <w:abstractNum w:abstractNumId="34" w15:restartNumberingAfterBreak="0">
    <w:nsid w:val="77566619"/>
    <w:multiLevelType w:val="hybridMultilevel"/>
    <w:tmpl w:val="3C8417AA"/>
    <w:lvl w:ilvl="0" w:tplc="55B8F7E8">
      <w:start w:val="1"/>
      <w:numFmt w:val="bullet"/>
      <w:lvlText w:val="–"/>
      <w:lvlJc w:val="left"/>
      <w:pPr>
        <w:ind w:left="1418" w:hanging="360"/>
      </w:pPr>
      <w:rPr>
        <w:rFonts w:ascii="Arial" w:eastAsia="Arial" w:hAnsi="Arial" w:cs="Arial" w:hint="default"/>
      </w:rPr>
    </w:lvl>
    <w:lvl w:ilvl="1" w:tplc="31CE2D3E">
      <w:start w:val="1"/>
      <w:numFmt w:val="bullet"/>
      <w:lvlText w:val="o"/>
      <w:lvlJc w:val="left"/>
      <w:pPr>
        <w:ind w:left="2138" w:hanging="360"/>
      </w:pPr>
      <w:rPr>
        <w:rFonts w:ascii="Courier New" w:eastAsia="Courier New" w:hAnsi="Courier New" w:cs="Courier New" w:hint="default"/>
      </w:rPr>
    </w:lvl>
    <w:lvl w:ilvl="2" w:tplc="10AE6672">
      <w:start w:val="1"/>
      <w:numFmt w:val="bullet"/>
      <w:lvlText w:val="§"/>
      <w:lvlJc w:val="left"/>
      <w:pPr>
        <w:ind w:left="2858" w:hanging="360"/>
      </w:pPr>
      <w:rPr>
        <w:rFonts w:ascii="Wingdings" w:eastAsia="Wingdings" w:hAnsi="Wingdings" w:cs="Wingdings" w:hint="default"/>
      </w:rPr>
    </w:lvl>
    <w:lvl w:ilvl="3" w:tplc="9F9A82C2">
      <w:start w:val="1"/>
      <w:numFmt w:val="bullet"/>
      <w:lvlText w:val="·"/>
      <w:lvlJc w:val="left"/>
      <w:pPr>
        <w:ind w:left="3578" w:hanging="360"/>
      </w:pPr>
      <w:rPr>
        <w:rFonts w:ascii="Symbol" w:eastAsia="Symbol" w:hAnsi="Symbol" w:cs="Symbol" w:hint="default"/>
      </w:rPr>
    </w:lvl>
    <w:lvl w:ilvl="4" w:tplc="CA5E1BAE">
      <w:start w:val="1"/>
      <w:numFmt w:val="bullet"/>
      <w:lvlText w:val="o"/>
      <w:lvlJc w:val="left"/>
      <w:pPr>
        <w:ind w:left="4298" w:hanging="360"/>
      </w:pPr>
      <w:rPr>
        <w:rFonts w:ascii="Courier New" w:eastAsia="Courier New" w:hAnsi="Courier New" w:cs="Courier New" w:hint="default"/>
      </w:rPr>
    </w:lvl>
    <w:lvl w:ilvl="5" w:tplc="46BE344A">
      <w:start w:val="1"/>
      <w:numFmt w:val="bullet"/>
      <w:lvlText w:val="§"/>
      <w:lvlJc w:val="left"/>
      <w:pPr>
        <w:ind w:left="5018" w:hanging="360"/>
      </w:pPr>
      <w:rPr>
        <w:rFonts w:ascii="Wingdings" w:eastAsia="Wingdings" w:hAnsi="Wingdings" w:cs="Wingdings" w:hint="default"/>
      </w:rPr>
    </w:lvl>
    <w:lvl w:ilvl="6" w:tplc="743A59BA">
      <w:start w:val="1"/>
      <w:numFmt w:val="bullet"/>
      <w:lvlText w:val="·"/>
      <w:lvlJc w:val="left"/>
      <w:pPr>
        <w:ind w:left="5738" w:hanging="360"/>
      </w:pPr>
      <w:rPr>
        <w:rFonts w:ascii="Symbol" w:eastAsia="Symbol" w:hAnsi="Symbol" w:cs="Symbol" w:hint="default"/>
      </w:rPr>
    </w:lvl>
    <w:lvl w:ilvl="7" w:tplc="D09EF4E2">
      <w:start w:val="1"/>
      <w:numFmt w:val="bullet"/>
      <w:lvlText w:val="o"/>
      <w:lvlJc w:val="left"/>
      <w:pPr>
        <w:ind w:left="6458" w:hanging="360"/>
      </w:pPr>
      <w:rPr>
        <w:rFonts w:ascii="Courier New" w:eastAsia="Courier New" w:hAnsi="Courier New" w:cs="Courier New" w:hint="default"/>
      </w:rPr>
    </w:lvl>
    <w:lvl w:ilvl="8" w:tplc="09DC9E8E">
      <w:start w:val="1"/>
      <w:numFmt w:val="bullet"/>
      <w:lvlText w:val="§"/>
      <w:lvlJc w:val="left"/>
      <w:pPr>
        <w:ind w:left="7178" w:hanging="360"/>
      </w:pPr>
      <w:rPr>
        <w:rFonts w:ascii="Wingdings" w:eastAsia="Wingdings" w:hAnsi="Wingdings" w:cs="Wingdings" w:hint="default"/>
      </w:rPr>
    </w:lvl>
  </w:abstractNum>
  <w:abstractNum w:abstractNumId="35" w15:restartNumberingAfterBreak="0">
    <w:nsid w:val="7AA30A7F"/>
    <w:multiLevelType w:val="hybridMultilevel"/>
    <w:tmpl w:val="CE70289A"/>
    <w:lvl w:ilvl="0" w:tplc="13BC5F10">
      <w:start w:val="1"/>
      <w:numFmt w:val="bullet"/>
      <w:lvlText w:val="–"/>
      <w:lvlJc w:val="left"/>
      <w:pPr>
        <w:ind w:left="1418" w:hanging="360"/>
      </w:pPr>
      <w:rPr>
        <w:rFonts w:ascii="Arial" w:eastAsia="Arial" w:hAnsi="Arial" w:cs="Arial" w:hint="default"/>
      </w:rPr>
    </w:lvl>
    <w:lvl w:ilvl="1" w:tplc="5524A8E6">
      <w:start w:val="1"/>
      <w:numFmt w:val="bullet"/>
      <w:lvlText w:val="o"/>
      <w:lvlJc w:val="left"/>
      <w:pPr>
        <w:ind w:left="2138" w:hanging="360"/>
      </w:pPr>
      <w:rPr>
        <w:rFonts w:ascii="Courier New" w:eastAsia="Courier New" w:hAnsi="Courier New" w:cs="Courier New" w:hint="default"/>
      </w:rPr>
    </w:lvl>
    <w:lvl w:ilvl="2" w:tplc="0054EFF8">
      <w:start w:val="1"/>
      <w:numFmt w:val="bullet"/>
      <w:lvlText w:val="§"/>
      <w:lvlJc w:val="left"/>
      <w:pPr>
        <w:ind w:left="2858" w:hanging="360"/>
      </w:pPr>
      <w:rPr>
        <w:rFonts w:ascii="Wingdings" w:eastAsia="Wingdings" w:hAnsi="Wingdings" w:cs="Wingdings" w:hint="default"/>
      </w:rPr>
    </w:lvl>
    <w:lvl w:ilvl="3" w:tplc="803E30A2">
      <w:start w:val="1"/>
      <w:numFmt w:val="bullet"/>
      <w:lvlText w:val="·"/>
      <w:lvlJc w:val="left"/>
      <w:pPr>
        <w:ind w:left="3578" w:hanging="360"/>
      </w:pPr>
      <w:rPr>
        <w:rFonts w:ascii="Symbol" w:eastAsia="Symbol" w:hAnsi="Symbol" w:cs="Symbol" w:hint="default"/>
      </w:rPr>
    </w:lvl>
    <w:lvl w:ilvl="4" w:tplc="2C226D00">
      <w:start w:val="1"/>
      <w:numFmt w:val="bullet"/>
      <w:lvlText w:val="o"/>
      <w:lvlJc w:val="left"/>
      <w:pPr>
        <w:ind w:left="4298" w:hanging="360"/>
      </w:pPr>
      <w:rPr>
        <w:rFonts w:ascii="Courier New" w:eastAsia="Courier New" w:hAnsi="Courier New" w:cs="Courier New" w:hint="default"/>
      </w:rPr>
    </w:lvl>
    <w:lvl w:ilvl="5" w:tplc="0F487874">
      <w:start w:val="1"/>
      <w:numFmt w:val="bullet"/>
      <w:lvlText w:val="§"/>
      <w:lvlJc w:val="left"/>
      <w:pPr>
        <w:ind w:left="5018" w:hanging="360"/>
      </w:pPr>
      <w:rPr>
        <w:rFonts w:ascii="Wingdings" w:eastAsia="Wingdings" w:hAnsi="Wingdings" w:cs="Wingdings" w:hint="default"/>
      </w:rPr>
    </w:lvl>
    <w:lvl w:ilvl="6" w:tplc="95743016">
      <w:start w:val="1"/>
      <w:numFmt w:val="bullet"/>
      <w:lvlText w:val="·"/>
      <w:lvlJc w:val="left"/>
      <w:pPr>
        <w:ind w:left="5738" w:hanging="360"/>
      </w:pPr>
      <w:rPr>
        <w:rFonts w:ascii="Symbol" w:eastAsia="Symbol" w:hAnsi="Symbol" w:cs="Symbol" w:hint="default"/>
      </w:rPr>
    </w:lvl>
    <w:lvl w:ilvl="7" w:tplc="08BA4B60">
      <w:start w:val="1"/>
      <w:numFmt w:val="bullet"/>
      <w:lvlText w:val="o"/>
      <w:lvlJc w:val="left"/>
      <w:pPr>
        <w:ind w:left="6458" w:hanging="360"/>
      </w:pPr>
      <w:rPr>
        <w:rFonts w:ascii="Courier New" w:eastAsia="Courier New" w:hAnsi="Courier New" w:cs="Courier New" w:hint="default"/>
      </w:rPr>
    </w:lvl>
    <w:lvl w:ilvl="8" w:tplc="271A734E">
      <w:start w:val="1"/>
      <w:numFmt w:val="bullet"/>
      <w:lvlText w:val="§"/>
      <w:lvlJc w:val="left"/>
      <w:pPr>
        <w:ind w:left="7178" w:hanging="360"/>
      </w:pPr>
      <w:rPr>
        <w:rFonts w:ascii="Wingdings" w:eastAsia="Wingdings" w:hAnsi="Wingdings" w:cs="Wingdings" w:hint="default"/>
      </w:rPr>
    </w:lvl>
  </w:abstractNum>
  <w:abstractNum w:abstractNumId="36" w15:restartNumberingAfterBreak="0">
    <w:nsid w:val="7E76501D"/>
    <w:multiLevelType w:val="hybridMultilevel"/>
    <w:tmpl w:val="60783F84"/>
    <w:lvl w:ilvl="0" w:tplc="2A5C97EC">
      <w:start w:val="1"/>
      <w:numFmt w:val="bullet"/>
      <w:lvlText w:val="–"/>
      <w:lvlJc w:val="left"/>
      <w:pPr>
        <w:ind w:left="1418" w:hanging="360"/>
      </w:pPr>
      <w:rPr>
        <w:rFonts w:ascii="Arial" w:eastAsia="Arial" w:hAnsi="Arial" w:cs="Arial" w:hint="default"/>
      </w:rPr>
    </w:lvl>
    <w:lvl w:ilvl="1" w:tplc="B4466F42">
      <w:start w:val="1"/>
      <w:numFmt w:val="bullet"/>
      <w:lvlText w:val="o"/>
      <w:lvlJc w:val="left"/>
      <w:pPr>
        <w:ind w:left="2138" w:hanging="360"/>
      </w:pPr>
      <w:rPr>
        <w:rFonts w:ascii="Courier New" w:eastAsia="Courier New" w:hAnsi="Courier New" w:cs="Courier New" w:hint="default"/>
      </w:rPr>
    </w:lvl>
    <w:lvl w:ilvl="2" w:tplc="B94067D6">
      <w:start w:val="1"/>
      <w:numFmt w:val="bullet"/>
      <w:lvlText w:val="§"/>
      <w:lvlJc w:val="left"/>
      <w:pPr>
        <w:ind w:left="2858" w:hanging="360"/>
      </w:pPr>
      <w:rPr>
        <w:rFonts w:ascii="Wingdings" w:eastAsia="Wingdings" w:hAnsi="Wingdings" w:cs="Wingdings" w:hint="default"/>
      </w:rPr>
    </w:lvl>
    <w:lvl w:ilvl="3" w:tplc="E2D4736A">
      <w:start w:val="1"/>
      <w:numFmt w:val="bullet"/>
      <w:lvlText w:val="·"/>
      <w:lvlJc w:val="left"/>
      <w:pPr>
        <w:ind w:left="3578" w:hanging="360"/>
      </w:pPr>
      <w:rPr>
        <w:rFonts w:ascii="Symbol" w:eastAsia="Symbol" w:hAnsi="Symbol" w:cs="Symbol" w:hint="default"/>
      </w:rPr>
    </w:lvl>
    <w:lvl w:ilvl="4" w:tplc="26D4E5B6">
      <w:start w:val="1"/>
      <w:numFmt w:val="bullet"/>
      <w:lvlText w:val="o"/>
      <w:lvlJc w:val="left"/>
      <w:pPr>
        <w:ind w:left="4298" w:hanging="360"/>
      </w:pPr>
      <w:rPr>
        <w:rFonts w:ascii="Courier New" w:eastAsia="Courier New" w:hAnsi="Courier New" w:cs="Courier New" w:hint="default"/>
      </w:rPr>
    </w:lvl>
    <w:lvl w:ilvl="5" w:tplc="370416E6">
      <w:start w:val="1"/>
      <w:numFmt w:val="bullet"/>
      <w:lvlText w:val="§"/>
      <w:lvlJc w:val="left"/>
      <w:pPr>
        <w:ind w:left="5018" w:hanging="360"/>
      </w:pPr>
      <w:rPr>
        <w:rFonts w:ascii="Wingdings" w:eastAsia="Wingdings" w:hAnsi="Wingdings" w:cs="Wingdings" w:hint="default"/>
      </w:rPr>
    </w:lvl>
    <w:lvl w:ilvl="6" w:tplc="D51AEFF0">
      <w:start w:val="1"/>
      <w:numFmt w:val="bullet"/>
      <w:lvlText w:val="·"/>
      <w:lvlJc w:val="left"/>
      <w:pPr>
        <w:ind w:left="5738" w:hanging="360"/>
      </w:pPr>
      <w:rPr>
        <w:rFonts w:ascii="Symbol" w:eastAsia="Symbol" w:hAnsi="Symbol" w:cs="Symbol" w:hint="default"/>
      </w:rPr>
    </w:lvl>
    <w:lvl w:ilvl="7" w:tplc="725A70E2">
      <w:start w:val="1"/>
      <w:numFmt w:val="bullet"/>
      <w:lvlText w:val="o"/>
      <w:lvlJc w:val="left"/>
      <w:pPr>
        <w:ind w:left="6458" w:hanging="360"/>
      </w:pPr>
      <w:rPr>
        <w:rFonts w:ascii="Courier New" w:eastAsia="Courier New" w:hAnsi="Courier New" w:cs="Courier New" w:hint="default"/>
      </w:rPr>
    </w:lvl>
    <w:lvl w:ilvl="8" w:tplc="02BEA7E8">
      <w:start w:val="1"/>
      <w:numFmt w:val="bullet"/>
      <w:lvlText w:val="§"/>
      <w:lvlJc w:val="left"/>
      <w:pPr>
        <w:ind w:left="7178" w:hanging="360"/>
      </w:pPr>
      <w:rPr>
        <w:rFonts w:ascii="Wingdings" w:eastAsia="Wingdings" w:hAnsi="Wingdings" w:cs="Wingdings" w:hint="default"/>
      </w:rPr>
    </w:lvl>
  </w:abstractNum>
  <w:num w:numId="1" w16cid:durableId="1766489694">
    <w:abstractNumId w:val="6"/>
  </w:num>
  <w:num w:numId="2" w16cid:durableId="106001438">
    <w:abstractNumId w:val="35"/>
  </w:num>
  <w:num w:numId="3" w16cid:durableId="204297472">
    <w:abstractNumId w:val="3"/>
  </w:num>
  <w:num w:numId="4" w16cid:durableId="618143958">
    <w:abstractNumId w:val="28"/>
  </w:num>
  <w:num w:numId="5" w16cid:durableId="1542012574">
    <w:abstractNumId w:val="21"/>
  </w:num>
  <w:num w:numId="6" w16cid:durableId="55204411">
    <w:abstractNumId w:val="14"/>
  </w:num>
  <w:num w:numId="7" w16cid:durableId="1519538009">
    <w:abstractNumId w:val="22"/>
  </w:num>
  <w:num w:numId="8" w16cid:durableId="1384795027">
    <w:abstractNumId w:val="16"/>
  </w:num>
  <w:num w:numId="9" w16cid:durableId="2141528770">
    <w:abstractNumId w:val="12"/>
  </w:num>
  <w:num w:numId="10" w16cid:durableId="81267469">
    <w:abstractNumId w:val="8"/>
  </w:num>
  <w:num w:numId="11" w16cid:durableId="373893947">
    <w:abstractNumId w:val="26"/>
  </w:num>
  <w:num w:numId="12" w16cid:durableId="1556505746">
    <w:abstractNumId w:val="34"/>
  </w:num>
  <w:num w:numId="13" w16cid:durableId="1565599942">
    <w:abstractNumId w:val="29"/>
  </w:num>
  <w:num w:numId="14" w16cid:durableId="1390223924">
    <w:abstractNumId w:val="19"/>
  </w:num>
  <w:num w:numId="15" w16cid:durableId="486020550">
    <w:abstractNumId w:val="20"/>
  </w:num>
  <w:num w:numId="16" w16cid:durableId="1177697504">
    <w:abstractNumId w:val="15"/>
  </w:num>
  <w:num w:numId="17" w16cid:durableId="1797333579">
    <w:abstractNumId w:val="9"/>
  </w:num>
  <w:num w:numId="18" w16cid:durableId="1864316111">
    <w:abstractNumId w:val="2"/>
  </w:num>
  <w:num w:numId="19" w16cid:durableId="1408041285">
    <w:abstractNumId w:val="7"/>
  </w:num>
  <w:num w:numId="20" w16cid:durableId="424614414">
    <w:abstractNumId w:val="30"/>
  </w:num>
  <w:num w:numId="21" w16cid:durableId="2060862951">
    <w:abstractNumId w:val="11"/>
  </w:num>
  <w:num w:numId="22" w16cid:durableId="1882554340">
    <w:abstractNumId w:val="36"/>
  </w:num>
  <w:num w:numId="23" w16cid:durableId="12192852">
    <w:abstractNumId w:val="32"/>
  </w:num>
  <w:num w:numId="24" w16cid:durableId="64307651">
    <w:abstractNumId w:val="17"/>
  </w:num>
  <w:num w:numId="25" w16cid:durableId="1944026560">
    <w:abstractNumId w:val="24"/>
  </w:num>
  <w:num w:numId="26" w16cid:durableId="2064717263">
    <w:abstractNumId w:val="5"/>
  </w:num>
  <w:num w:numId="27" w16cid:durableId="329218979">
    <w:abstractNumId w:val="31"/>
  </w:num>
  <w:num w:numId="28" w16cid:durableId="441606686">
    <w:abstractNumId w:val="1"/>
  </w:num>
  <w:num w:numId="29" w16cid:durableId="1615747358">
    <w:abstractNumId w:val="13"/>
  </w:num>
  <w:num w:numId="30" w16cid:durableId="189029744">
    <w:abstractNumId w:val="23"/>
  </w:num>
  <w:num w:numId="31" w16cid:durableId="1083725192">
    <w:abstractNumId w:val="25"/>
  </w:num>
  <w:num w:numId="32" w16cid:durableId="687558601">
    <w:abstractNumId w:val="10"/>
  </w:num>
  <w:num w:numId="33" w16cid:durableId="1275214892">
    <w:abstractNumId w:val="27"/>
  </w:num>
  <w:num w:numId="34" w16cid:durableId="1535922361">
    <w:abstractNumId w:val="18"/>
  </w:num>
  <w:num w:numId="35" w16cid:durableId="1110123099">
    <w:abstractNumId w:val="4"/>
  </w:num>
  <w:num w:numId="36" w16cid:durableId="876938014">
    <w:abstractNumId w:val="0"/>
  </w:num>
  <w:num w:numId="37" w16cid:durableId="696472615">
    <w:abstractNumId w:val="3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3F0B46"/>
    <w:rsid w:val="001B34DA"/>
    <w:rsid w:val="001F15ED"/>
    <w:rsid w:val="00313FE9"/>
    <w:rsid w:val="0032502F"/>
    <w:rsid w:val="003E7959"/>
    <w:rsid w:val="003F0B46"/>
    <w:rsid w:val="004813EB"/>
    <w:rsid w:val="00635C67"/>
    <w:rsid w:val="009619C0"/>
    <w:rsid w:val="00AB4BCD"/>
    <w:rsid w:val="00CB0D8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4AE151"/>
  <w15:docId w15:val="{3FE7A995-AAD9-48AD-B556-ABA5BF50A5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ru-RU"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spacing w:after="200" w:line="276" w:lineRule="auto"/>
    </w:pPr>
    <w:rPr>
      <w:sz w:val="22"/>
      <w:szCs w:val="22"/>
      <w:lang w:eastAsia="en-US"/>
    </w:rPr>
  </w:style>
  <w:style w:type="paragraph" w:styleId="1">
    <w:name w:val="heading 1"/>
    <w:basedOn w:val="a"/>
    <w:next w:val="a"/>
    <w:link w:val="10"/>
    <w:uiPriority w:val="9"/>
    <w:qFormat/>
    <w:pPr>
      <w:keepNext/>
      <w:keepLines/>
      <w:spacing w:before="480" w:after="0"/>
      <w:outlineLvl w:val="0"/>
    </w:pPr>
    <w:rPr>
      <w:rFonts w:ascii="Cambria" w:eastAsia="Times New Roman" w:hAnsi="Cambria"/>
      <w:b/>
      <w:bCs/>
      <w:color w:val="365F91"/>
      <w:sz w:val="28"/>
      <w:szCs w:val="28"/>
    </w:rPr>
  </w:style>
  <w:style w:type="paragraph" w:styleId="2">
    <w:name w:val="heading 2"/>
    <w:basedOn w:val="a"/>
    <w:next w:val="a"/>
    <w:link w:val="20"/>
    <w:uiPriority w:val="9"/>
    <w:unhideWhenUsed/>
    <w:qFormat/>
    <w:pPr>
      <w:keepNext/>
      <w:keepLines/>
      <w:spacing w:before="200" w:after="0" w:line="240" w:lineRule="auto"/>
      <w:outlineLvl w:val="1"/>
    </w:pPr>
    <w:rPr>
      <w:rFonts w:ascii="Cambria" w:eastAsia="Times New Roman" w:hAnsi="Cambria"/>
      <w:b/>
      <w:bCs/>
      <w:color w:val="4F81BD"/>
      <w:sz w:val="26"/>
      <w:szCs w:val="26"/>
      <w:lang w:eastAsia="ru-RU"/>
    </w:rPr>
  </w:style>
  <w:style w:type="paragraph" w:styleId="3">
    <w:name w:val="heading 3"/>
    <w:basedOn w:val="a"/>
    <w:next w:val="a"/>
    <w:link w:val="30"/>
    <w:uiPriority w:val="9"/>
    <w:unhideWhenUsed/>
    <w:qFormat/>
    <w:pPr>
      <w:keepNext/>
      <w:keepLines/>
      <w:spacing w:before="320"/>
      <w:outlineLvl w:val="2"/>
    </w:pPr>
    <w:rPr>
      <w:rFonts w:ascii="Arial" w:eastAsia="Arial" w:hAnsi="Arial" w:cs="Arial"/>
      <w:sz w:val="30"/>
      <w:szCs w:val="30"/>
    </w:rPr>
  </w:style>
  <w:style w:type="paragraph" w:styleId="4">
    <w:name w:val="heading 4"/>
    <w:basedOn w:val="a"/>
    <w:next w:val="a"/>
    <w:link w:val="40"/>
    <w:uiPriority w:val="9"/>
    <w:unhideWhenUsed/>
    <w:qFormat/>
    <w:pPr>
      <w:keepNext/>
      <w:keepLines/>
      <w:spacing w:before="320"/>
      <w:outlineLvl w:val="3"/>
    </w:pPr>
    <w:rPr>
      <w:rFonts w:ascii="Arial" w:eastAsia="Arial" w:hAnsi="Arial" w:cs="Arial"/>
      <w:b/>
      <w:bCs/>
      <w:sz w:val="26"/>
      <w:szCs w:val="26"/>
    </w:rPr>
  </w:style>
  <w:style w:type="paragraph" w:styleId="5">
    <w:name w:val="heading 5"/>
    <w:basedOn w:val="a"/>
    <w:next w:val="a"/>
    <w:link w:val="50"/>
    <w:uiPriority w:val="9"/>
    <w:unhideWhenUsed/>
    <w:qFormat/>
    <w:pPr>
      <w:keepNext/>
      <w:keepLines/>
      <w:spacing w:before="320"/>
      <w:outlineLvl w:val="4"/>
    </w:pPr>
    <w:rPr>
      <w:rFonts w:ascii="Arial" w:eastAsia="Arial" w:hAnsi="Arial" w:cs="Arial"/>
      <w:b/>
      <w:bCs/>
      <w:sz w:val="24"/>
      <w:szCs w:val="24"/>
    </w:rPr>
  </w:style>
  <w:style w:type="paragraph" w:styleId="6">
    <w:name w:val="heading 6"/>
    <w:basedOn w:val="a"/>
    <w:next w:val="a"/>
    <w:link w:val="60"/>
    <w:uiPriority w:val="9"/>
    <w:unhideWhenUsed/>
    <w:qFormat/>
    <w:pPr>
      <w:keepNext/>
      <w:keepLines/>
      <w:spacing w:before="320"/>
      <w:outlineLvl w:val="5"/>
    </w:pPr>
    <w:rPr>
      <w:rFonts w:ascii="Arial" w:eastAsia="Arial" w:hAnsi="Arial" w:cs="Arial"/>
      <w:b/>
      <w:bCs/>
    </w:rPr>
  </w:style>
  <w:style w:type="paragraph" w:styleId="7">
    <w:name w:val="heading 7"/>
    <w:basedOn w:val="a"/>
    <w:next w:val="a"/>
    <w:link w:val="70"/>
    <w:uiPriority w:val="9"/>
    <w:unhideWhenUsed/>
    <w:qFormat/>
    <w:pPr>
      <w:keepNext/>
      <w:keepLines/>
      <w:spacing w:before="320"/>
      <w:outlineLvl w:val="6"/>
    </w:pPr>
    <w:rPr>
      <w:rFonts w:ascii="Arial" w:eastAsia="Arial" w:hAnsi="Arial" w:cs="Arial"/>
      <w:b/>
      <w:bCs/>
      <w:i/>
      <w:iCs/>
    </w:rPr>
  </w:style>
  <w:style w:type="paragraph" w:styleId="8">
    <w:name w:val="heading 8"/>
    <w:basedOn w:val="a"/>
    <w:next w:val="a"/>
    <w:link w:val="80"/>
    <w:uiPriority w:val="9"/>
    <w:unhideWhenUsed/>
    <w:qFormat/>
    <w:pPr>
      <w:keepNext/>
      <w:keepLines/>
      <w:spacing w:before="320"/>
      <w:outlineLvl w:val="7"/>
    </w:pPr>
    <w:rPr>
      <w:rFonts w:ascii="Arial" w:eastAsia="Arial" w:hAnsi="Arial" w:cs="Arial"/>
      <w:i/>
      <w:iCs/>
    </w:rPr>
  </w:style>
  <w:style w:type="paragraph" w:styleId="9">
    <w:name w:val="heading 9"/>
    <w:basedOn w:val="a"/>
    <w:next w:val="a"/>
    <w:link w:val="90"/>
    <w:uiPriority w:val="9"/>
    <w:unhideWhenUsed/>
    <w:qFormat/>
    <w:pPr>
      <w:keepNext/>
      <w:keepLines/>
      <w:spacing w:before="320"/>
      <w:outlineLvl w:val="8"/>
    </w:pPr>
    <w:rPr>
      <w:rFonts w:ascii="Arial" w:eastAsia="Arial" w:hAnsi="Arial" w:cs="Arial"/>
      <w:i/>
      <w:iCs/>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Heading3Char">
    <w:name w:val="Heading 3 Char"/>
    <w:basedOn w:val="a0"/>
    <w:uiPriority w:val="9"/>
    <w:rPr>
      <w:rFonts w:ascii="Arial" w:eastAsia="Arial" w:hAnsi="Arial" w:cs="Arial"/>
      <w:sz w:val="30"/>
      <w:szCs w:val="30"/>
    </w:rPr>
  </w:style>
  <w:style w:type="character" w:customStyle="1" w:styleId="Heading4Char">
    <w:name w:val="Heading 4 Char"/>
    <w:basedOn w:val="a0"/>
    <w:uiPriority w:val="9"/>
    <w:rPr>
      <w:rFonts w:ascii="Arial" w:eastAsia="Arial" w:hAnsi="Arial" w:cs="Arial"/>
      <w:b/>
      <w:bCs/>
      <w:sz w:val="26"/>
      <w:szCs w:val="26"/>
    </w:rPr>
  </w:style>
  <w:style w:type="character" w:customStyle="1" w:styleId="Heading5Char">
    <w:name w:val="Heading 5 Char"/>
    <w:basedOn w:val="a0"/>
    <w:uiPriority w:val="9"/>
    <w:rPr>
      <w:rFonts w:ascii="Arial" w:eastAsia="Arial" w:hAnsi="Arial" w:cs="Arial"/>
      <w:b/>
      <w:bCs/>
      <w:sz w:val="24"/>
      <w:szCs w:val="24"/>
    </w:rPr>
  </w:style>
  <w:style w:type="character" w:customStyle="1" w:styleId="Heading6Char">
    <w:name w:val="Heading 6 Char"/>
    <w:basedOn w:val="a0"/>
    <w:uiPriority w:val="9"/>
    <w:rPr>
      <w:rFonts w:ascii="Arial" w:eastAsia="Arial" w:hAnsi="Arial" w:cs="Arial"/>
      <w:b/>
      <w:bCs/>
      <w:sz w:val="22"/>
      <w:szCs w:val="22"/>
    </w:rPr>
  </w:style>
  <w:style w:type="character" w:customStyle="1" w:styleId="Heading7Char">
    <w:name w:val="Heading 7 Char"/>
    <w:basedOn w:val="a0"/>
    <w:uiPriority w:val="9"/>
    <w:rPr>
      <w:rFonts w:ascii="Arial" w:eastAsia="Arial" w:hAnsi="Arial" w:cs="Arial"/>
      <w:b/>
      <w:bCs/>
      <w:i/>
      <w:iCs/>
      <w:sz w:val="22"/>
      <w:szCs w:val="22"/>
    </w:rPr>
  </w:style>
  <w:style w:type="character" w:customStyle="1" w:styleId="Heading8Char">
    <w:name w:val="Heading 8 Char"/>
    <w:basedOn w:val="a0"/>
    <w:uiPriority w:val="9"/>
    <w:rPr>
      <w:rFonts w:ascii="Arial" w:eastAsia="Arial" w:hAnsi="Arial" w:cs="Arial"/>
      <w:i/>
      <w:iCs/>
      <w:sz w:val="22"/>
      <w:szCs w:val="22"/>
    </w:rPr>
  </w:style>
  <w:style w:type="character" w:customStyle="1" w:styleId="Heading9Char">
    <w:name w:val="Heading 9 Char"/>
    <w:basedOn w:val="a0"/>
    <w:uiPriority w:val="9"/>
    <w:rPr>
      <w:rFonts w:ascii="Arial" w:eastAsia="Arial" w:hAnsi="Arial" w:cs="Arial"/>
      <w:i/>
      <w:iCs/>
      <w:sz w:val="21"/>
      <w:szCs w:val="21"/>
    </w:rPr>
  </w:style>
  <w:style w:type="character" w:customStyle="1" w:styleId="TitleChar">
    <w:name w:val="Title Char"/>
    <w:basedOn w:val="a0"/>
    <w:uiPriority w:val="10"/>
    <w:rPr>
      <w:sz w:val="48"/>
      <w:szCs w:val="48"/>
    </w:rPr>
  </w:style>
  <w:style w:type="character" w:customStyle="1" w:styleId="SubtitleChar">
    <w:name w:val="Subtitle Char"/>
    <w:basedOn w:val="a0"/>
    <w:uiPriority w:val="11"/>
    <w:rPr>
      <w:sz w:val="24"/>
      <w:szCs w:val="24"/>
    </w:rPr>
  </w:style>
  <w:style w:type="character" w:customStyle="1" w:styleId="QuoteChar">
    <w:name w:val="Quote Char"/>
    <w:uiPriority w:val="29"/>
    <w:rPr>
      <w:i/>
    </w:rPr>
  </w:style>
  <w:style w:type="character" w:customStyle="1" w:styleId="IntenseQuoteChar">
    <w:name w:val="Intense Quote Char"/>
    <w:uiPriority w:val="30"/>
    <w:rPr>
      <w:i/>
    </w:rPr>
  </w:style>
  <w:style w:type="character" w:customStyle="1" w:styleId="FootnoteTextChar">
    <w:name w:val="Footnote Text Char"/>
    <w:uiPriority w:val="99"/>
    <w:rPr>
      <w:sz w:val="18"/>
    </w:rPr>
  </w:style>
  <w:style w:type="character" w:customStyle="1" w:styleId="EndnoteTextChar">
    <w:name w:val="Endnote Text Char"/>
    <w:uiPriority w:val="99"/>
    <w:rPr>
      <w:sz w:val="20"/>
    </w:rPr>
  </w:style>
  <w:style w:type="character" w:customStyle="1" w:styleId="Heading1Char">
    <w:name w:val="Heading 1 Char"/>
    <w:uiPriority w:val="9"/>
    <w:rPr>
      <w:rFonts w:ascii="Arial" w:eastAsia="Arial" w:hAnsi="Arial" w:cs="Arial"/>
      <w:sz w:val="40"/>
      <w:szCs w:val="40"/>
    </w:rPr>
  </w:style>
  <w:style w:type="character" w:customStyle="1" w:styleId="Heading2Char">
    <w:name w:val="Heading 2 Char"/>
    <w:uiPriority w:val="9"/>
    <w:rPr>
      <w:rFonts w:ascii="Arial" w:eastAsia="Arial" w:hAnsi="Arial" w:cs="Arial"/>
      <w:sz w:val="34"/>
    </w:rPr>
  </w:style>
  <w:style w:type="character" w:customStyle="1" w:styleId="30">
    <w:name w:val="Заголовок 3 Знак"/>
    <w:link w:val="3"/>
    <w:uiPriority w:val="9"/>
    <w:rPr>
      <w:rFonts w:ascii="Arial" w:eastAsia="Arial" w:hAnsi="Arial" w:cs="Arial"/>
      <w:sz w:val="30"/>
      <w:szCs w:val="30"/>
    </w:rPr>
  </w:style>
  <w:style w:type="character" w:customStyle="1" w:styleId="40">
    <w:name w:val="Заголовок 4 Знак"/>
    <w:link w:val="4"/>
    <w:uiPriority w:val="9"/>
    <w:rPr>
      <w:rFonts w:ascii="Arial" w:eastAsia="Arial" w:hAnsi="Arial" w:cs="Arial"/>
      <w:b/>
      <w:bCs/>
      <w:sz w:val="26"/>
      <w:szCs w:val="26"/>
    </w:rPr>
  </w:style>
  <w:style w:type="character" w:customStyle="1" w:styleId="50">
    <w:name w:val="Заголовок 5 Знак"/>
    <w:link w:val="5"/>
    <w:uiPriority w:val="9"/>
    <w:rPr>
      <w:rFonts w:ascii="Arial" w:eastAsia="Arial" w:hAnsi="Arial" w:cs="Arial"/>
      <w:b/>
      <w:bCs/>
      <w:sz w:val="24"/>
      <w:szCs w:val="24"/>
    </w:rPr>
  </w:style>
  <w:style w:type="character" w:customStyle="1" w:styleId="60">
    <w:name w:val="Заголовок 6 Знак"/>
    <w:link w:val="6"/>
    <w:uiPriority w:val="9"/>
    <w:rPr>
      <w:rFonts w:ascii="Arial" w:eastAsia="Arial" w:hAnsi="Arial" w:cs="Arial"/>
      <w:b/>
      <w:bCs/>
      <w:sz w:val="22"/>
      <w:szCs w:val="22"/>
    </w:rPr>
  </w:style>
  <w:style w:type="character" w:customStyle="1" w:styleId="70">
    <w:name w:val="Заголовок 7 Знак"/>
    <w:link w:val="7"/>
    <w:uiPriority w:val="9"/>
    <w:rPr>
      <w:rFonts w:ascii="Arial" w:eastAsia="Arial" w:hAnsi="Arial" w:cs="Arial"/>
      <w:b/>
      <w:bCs/>
      <w:i/>
      <w:iCs/>
      <w:sz w:val="22"/>
      <w:szCs w:val="22"/>
    </w:rPr>
  </w:style>
  <w:style w:type="character" w:customStyle="1" w:styleId="80">
    <w:name w:val="Заголовок 8 Знак"/>
    <w:link w:val="8"/>
    <w:uiPriority w:val="9"/>
    <w:rPr>
      <w:rFonts w:ascii="Arial" w:eastAsia="Arial" w:hAnsi="Arial" w:cs="Arial"/>
      <w:i/>
      <w:iCs/>
      <w:sz w:val="22"/>
      <w:szCs w:val="22"/>
    </w:rPr>
  </w:style>
  <w:style w:type="character" w:customStyle="1" w:styleId="90">
    <w:name w:val="Заголовок 9 Знак"/>
    <w:link w:val="9"/>
    <w:uiPriority w:val="9"/>
    <w:rPr>
      <w:rFonts w:ascii="Arial" w:eastAsia="Arial" w:hAnsi="Arial" w:cs="Arial"/>
      <w:i/>
      <w:iCs/>
      <w:sz w:val="21"/>
      <w:szCs w:val="21"/>
    </w:rPr>
  </w:style>
  <w:style w:type="paragraph" w:styleId="a3">
    <w:name w:val="List Paragraph"/>
    <w:basedOn w:val="a"/>
    <w:uiPriority w:val="34"/>
    <w:qFormat/>
    <w:pPr>
      <w:ind w:left="720"/>
      <w:contextualSpacing/>
    </w:pPr>
  </w:style>
  <w:style w:type="paragraph" w:styleId="a4">
    <w:name w:val="No Spacing"/>
    <w:uiPriority w:val="1"/>
    <w:qFormat/>
  </w:style>
  <w:style w:type="paragraph" w:styleId="a5">
    <w:name w:val="Title"/>
    <w:basedOn w:val="a"/>
    <w:next w:val="a"/>
    <w:link w:val="a6"/>
    <w:uiPriority w:val="10"/>
    <w:qFormat/>
    <w:pPr>
      <w:spacing w:before="300"/>
      <w:contextualSpacing/>
    </w:pPr>
    <w:rPr>
      <w:sz w:val="48"/>
      <w:szCs w:val="48"/>
    </w:rPr>
  </w:style>
  <w:style w:type="character" w:customStyle="1" w:styleId="a6">
    <w:name w:val="Заголовок Знак"/>
    <w:link w:val="a5"/>
    <w:uiPriority w:val="10"/>
    <w:rPr>
      <w:sz w:val="48"/>
      <w:szCs w:val="48"/>
    </w:rPr>
  </w:style>
  <w:style w:type="paragraph" w:styleId="a7">
    <w:name w:val="Subtitle"/>
    <w:basedOn w:val="a"/>
    <w:next w:val="a"/>
    <w:link w:val="a8"/>
    <w:uiPriority w:val="11"/>
    <w:qFormat/>
    <w:pPr>
      <w:spacing w:before="200"/>
    </w:pPr>
    <w:rPr>
      <w:sz w:val="24"/>
      <w:szCs w:val="24"/>
    </w:rPr>
  </w:style>
  <w:style w:type="character" w:customStyle="1" w:styleId="a8">
    <w:name w:val="Подзаголовок Знак"/>
    <w:link w:val="a7"/>
    <w:uiPriority w:val="11"/>
    <w:rPr>
      <w:sz w:val="24"/>
      <w:szCs w:val="24"/>
    </w:rPr>
  </w:style>
  <w:style w:type="paragraph" w:styleId="21">
    <w:name w:val="Quote"/>
    <w:basedOn w:val="a"/>
    <w:next w:val="a"/>
    <w:link w:val="22"/>
    <w:uiPriority w:val="29"/>
    <w:qFormat/>
    <w:pPr>
      <w:ind w:left="720" w:right="720"/>
    </w:pPr>
    <w:rPr>
      <w:i/>
    </w:rPr>
  </w:style>
  <w:style w:type="character" w:customStyle="1" w:styleId="22">
    <w:name w:val="Цитата 2 Знак"/>
    <w:link w:val="21"/>
    <w:uiPriority w:val="29"/>
    <w:rPr>
      <w:i/>
    </w:rPr>
  </w:style>
  <w:style w:type="paragraph" w:styleId="a9">
    <w:name w:val="Intense Quote"/>
    <w:basedOn w:val="a"/>
    <w:next w:val="a"/>
    <w:link w:val="aa"/>
    <w:uiPriority w:val="30"/>
    <w:qFormat/>
    <w:pPr>
      <w:pBdr>
        <w:top w:val="single" w:sz="4" w:space="5" w:color="FFFFFF"/>
        <w:left w:val="single" w:sz="4" w:space="10" w:color="FFFFFF"/>
        <w:bottom w:val="single" w:sz="4" w:space="5" w:color="FFFFFF"/>
        <w:right w:val="single" w:sz="4" w:space="10" w:color="FFFFFF"/>
      </w:pBdr>
      <w:shd w:val="clear" w:color="auto" w:fill="F2F2F2"/>
      <w:ind w:left="720" w:right="720"/>
    </w:pPr>
    <w:rPr>
      <w:i/>
    </w:rPr>
  </w:style>
  <w:style w:type="character" w:customStyle="1" w:styleId="aa">
    <w:name w:val="Выделенная цитата Знак"/>
    <w:link w:val="a9"/>
    <w:uiPriority w:val="30"/>
    <w:rPr>
      <w:i/>
    </w:rPr>
  </w:style>
  <w:style w:type="paragraph" w:styleId="ab">
    <w:name w:val="header"/>
    <w:basedOn w:val="a"/>
    <w:link w:val="ac"/>
    <w:uiPriority w:val="99"/>
    <w:unhideWhenUsed/>
    <w:pPr>
      <w:tabs>
        <w:tab w:val="center" w:pos="4677"/>
        <w:tab w:val="right" w:pos="9355"/>
      </w:tabs>
    </w:pPr>
  </w:style>
  <w:style w:type="character" w:customStyle="1" w:styleId="HeaderChar">
    <w:name w:val="Header Char"/>
    <w:uiPriority w:val="99"/>
  </w:style>
  <w:style w:type="paragraph" w:styleId="ad">
    <w:name w:val="footer"/>
    <w:basedOn w:val="a"/>
    <w:link w:val="ae"/>
    <w:uiPriority w:val="99"/>
    <w:unhideWhenUsed/>
    <w:pPr>
      <w:tabs>
        <w:tab w:val="center" w:pos="4677"/>
        <w:tab w:val="right" w:pos="9355"/>
      </w:tabs>
    </w:pPr>
  </w:style>
  <w:style w:type="character" w:customStyle="1" w:styleId="FooterChar">
    <w:name w:val="Footer Char"/>
    <w:uiPriority w:val="99"/>
  </w:style>
  <w:style w:type="paragraph" w:styleId="af">
    <w:name w:val="caption"/>
    <w:basedOn w:val="a"/>
    <w:next w:val="a"/>
    <w:uiPriority w:val="35"/>
    <w:semiHidden/>
    <w:unhideWhenUsed/>
    <w:qFormat/>
    <w:rPr>
      <w:b/>
      <w:bCs/>
      <w:color w:val="4F81BD" w:themeColor="accent1"/>
      <w:sz w:val="18"/>
      <w:szCs w:val="18"/>
    </w:rPr>
  </w:style>
  <w:style w:type="character" w:customStyle="1" w:styleId="CaptionChar">
    <w:name w:val="Caption Char"/>
    <w:uiPriority w:val="99"/>
  </w:style>
  <w:style w:type="table" w:styleId="af0">
    <w:name w:val="Table Grid"/>
    <w:basedOn w:val="a1"/>
    <w:uiPriority w:val="59"/>
    <w:rPr>
      <w:sz w:val="22"/>
      <w:szCs w:val="22"/>
      <w:lang w:eastAsia="en-US"/>
    </w:rPr>
    <w:tblPr/>
  </w:style>
  <w:style w:type="table" w:customStyle="1" w:styleId="TableGridLight">
    <w:name w:val="Table Grid Light"/>
    <w:uiPriority w:val="59"/>
    <w:tblPr>
      <w:tblInd w:w="0" w:type="dxa"/>
      <w:tblBorders>
        <w:top w:val="single" w:sz="4" w:space="0" w:color="AFAFAF" w:themeColor="text1" w:themeTint="50"/>
        <w:left w:val="single" w:sz="4" w:space="0" w:color="AFAFAF" w:themeColor="text1" w:themeTint="50"/>
        <w:bottom w:val="single" w:sz="4" w:space="0" w:color="AFAFAF" w:themeColor="text1" w:themeTint="50"/>
        <w:right w:val="single" w:sz="4" w:space="0" w:color="AFAFAF" w:themeColor="text1" w:themeTint="50"/>
        <w:insideH w:val="single" w:sz="4" w:space="0" w:color="AFAFAF" w:themeColor="text1" w:themeTint="50"/>
        <w:insideV w:val="single" w:sz="4" w:space="0" w:color="AFAFAF" w:themeColor="text1" w:themeTint="50"/>
      </w:tblBorders>
      <w:tblCellMar>
        <w:top w:w="0" w:type="dxa"/>
        <w:left w:w="108" w:type="dxa"/>
        <w:bottom w:w="0" w:type="dxa"/>
        <w:right w:w="108" w:type="dxa"/>
      </w:tblCellMar>
    </w:tblPr>
  </w:style>
  <w:style w:type="table" w:customStyle="1" w:styleId="11">
    <w:name w:val="Таблица простая 11"/>
    <w:uiPriority w:val="59"/>
    <w:tblPr>
      <w:tblInd w:w="0" w:type="dxa"/>
      <w:tblBorders>
        <w:top w:val="single" w:sz="4" w:space="0" w:color="AFAFAF" w:themeColor="text1" w:themeTint="50"/>
        <w:left w:val="single" w:sz="4" w:space="0" w:color="AFAFAF" w:themeColor="text1" w:themeTint="50"/>
        <w:bottom w:val="single" w:sz="4" w:space="0" w:color="AFAFAF" w:themeColor="text1" w:themeTint="50"/>
        <w:right w:val="single" w:sz="4" w:space="0" w:color="AFAFAF" w:themeColor="text1" w:themeTint="50"/>
        <w:insideH w:val="single" w:sz="4" w:space="0" w:color="AFAFAF" w:themeColor="text1" w:themeTint="50"/>
        <w:insideV w:val="single" w:sz="4" w:space="0" w:color="AFAFAF" w:themeColor="text1" w:themeTint="50"/>
      </w:tblBorders>
      <w:tblCellMar>
        <w:top w:w="0" w:type="dxa"/>
        <w:left w:w="108" w:type="dxa"/>
        <w:bottom w:w="0" w:type="dxa"/>
        <w:right w:w="108" w:type="dxa"/>
      </w:tblCellMar>
    </w:tblPr>
    <w:tblStylePr w:type="firstRow">
      <w:rPr>
        <w:rFonts w:ascii="Arial" w:hAnsi="Arial"/>
        <w:b/>
        <w:color w:val="404040"/>
        <w:sz w:val="22"/>
      </w:r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shd w:val="clear" w:color="F2F2F2" w:themeColor="text1" w:themeTint="0D" w:fill="F2F2F2" w:themeFill="text1" w:themeFillTint="0D"/>
      </w:tcPr>
    </w:tblStylePr>
    <w:tblStylePr w:type="band1Horz">
      <w:tblPr/>
      <w:tcPr>
        <w:shd w:val="clear" w:color="F2F2F2" w:themeColor="text1" w:themeTint="0D" w:fill="F2F2F2" w:themeFill="text1" w:themeFillTint="0D"/>
      </w:tcPr>
    </w:tblStylePr>
  </w:style>
  <w:style w:type="table" w:customStyle="1" w:styleId="210">
    <w:name w:val="Таблица простая 21"/>
    <w:uiPriority w:val="59"/>
    <w:tblPr>
      <w:tblInd w:w="0" w:type="dxa"/>
      <w:tblBorders>
        <w:top w:val="single" w:sz="4" w:space="0" w:color="000000" w:themeColor="text1"/>
        <w:left w:val="none" w:sz="4" w:space="0" w:color="000000" w:themeColor="text1"/>
        <w:bottom w:val="single" w:sz="4" w:space="0" w:color="000000" w:themeColor="text1"/>
        <w:right w:val="none" w:sz="4" w:space="0" w:color="000000" w:themeColor="text1"/>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000000" w:themeColor="text1"/>
          <w:bottom w:val="single" w:sz="4" w:space="0" w:color="000000" w:themeColor="text1"/>
        </w:tcBorders>
      </w:tc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tcBorders>
          <w:left w:val="single" w:sz="4" w:space="0" w:color="000000" w:themeColor="text1"/>
          <w:right w:val="single" w:sz="4" w:space="0" w:color="000000" w:themeColor="text1"/>
        </w:tcBorders>
      </w:tcPr>
    </w:tblStylePr>
    <w:tblStylePr w:type="band2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tcBorders>
      </w:tcPr>
    </w:tblStylePr>
  </w:style>
  <w:style w:type="table" w:customStyle="1" w:styleId="31">
    <w:name w:val="Таблица простая 31"/>
    <w:uiPriority w:val="99"/>
    <w:tblPr>
      <w:tblStyleRowBandSize w:val="1"/>
      <w:tblStyleColBandSize w:val="1"/>
      <w:tblInd w:w="0" w:type="dxa"/>
      <w:tblCellMar>
        <w:top w:w="0" w:type="dxa"/>
        <w:left w:w="0" w:type="dxa"/>
        <w:bottom w:w="0" w:type="dxa"/>
        <w:right w:w="0" w:type="dxa"/>
      </w:tblCellMar>
    </w:tblPr>
    <w:tblStylePr w:type="firstRow">
      <w:rPr>
        <w:b/>
        <w:caps/>
        <w:color w:val="404040"/>
      </w:rPr>
      <w:tblPr/>
      <w:tcPr>
        <w:tcBorders>
          <w:top w:val="none" w:sz="4" w:space="0" w:color="000000"/>
          <w:left w:val="none" w:sz="4" w:space="0" w:color="000000"/>
          <w:bottom w:val="single" w:sz="4" w:space="0" w:color="404040"/>
          <w:right w:val="none" w:sz="4" w:space="0" w:color="000000"/>
        </w:tcBorders>
      </w:tcPr>
    </w:tblStylePr>
    <w:tblStylePr w:type="lastRow">
      <w:rPr>
        <w:b/>
        <w:caps/>
        <w:color w:val="404040"/>
      </w:rPr>
    </w:tblStylePr>
    <w:tblStylePr w:type="firstCol">
      <w:rPr>
        <w:b/>
        <w:caps/>
        <w:color w:val="404040"/>
      </w:rPr>
      <w:tblPr/>
      <w:tcPr>
        <w:tcBorders>
          <w:top w:val="none" w:sz="4" w:space="0" w:color="000000"/>
          <w:left w:val="none" w:sz="4" w:space="0" w:color="000000"/>
          <w:bottom w:val="none" w:sz="4" w:space="0" w:color="000000"/>
          <w:right w:val="single" w:sz="4" w:space="0" w:color="404040"/>
        </w:tcBorders>
      </w:tcPr>
    </w:tblStylePr>
    <w:tblStylePr w:type="lastCol">
      <w:rPr>
        <w:b/>
        <w:caps/>
        <w:color w:val="404040"/>
      </w:rPr>
    </w:tblStylePr>
    <w:tblStylePr w:type="band1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Pr/>
      <w:tcPr>
        <w:shd w:val="clear" w:color="F2F2F2" w:themeColor="text1" w:themeTint="0D" w:fill="F2F2F2" w:themeFill="text1" w:themeFillTint="0D"/>
      </w:tcPr>
    </w:tblStylePr>
  </w:style>
  <w:style w:type="table" w:customStyle="1" w:styleId="41">
    <w:name w:val="Таблица простая 41"/>
    <w:uiPriority w:val="99"/>
    <w:tblPr>
      <w:tblStyleRowBandSize w:val="1"/>
      <w:tblStyleColBandSize w:val="1"/>
      <w:tblInd w:w="0" w:type="dxa"/>
      <w:tblCellMar>
        <w:top w:w="0" w:type="dxa"/>
        <w:left w:w="0" w:type="dxa"/>
        <w:bottom w:w="0" w:type="dxa"/>
        <w:right w:w="0" w:type="dxa"/>
      </w:tblCellMar>
    </w:tblPr>
    <w:tblStylePr w:type="firstRow">
      <w:rPr>
        <w:b/>
        <w:color w:val="404040"/>
      </w:r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Pr/>
      <w:tcPr>
        <w:shd w:val="clear" w:color="F2F2F2" w:themeColor="text1" w:themeTint="0D" w:fill="F2F2F2" w:themeFill="text1" w:themeFillTint="0D"/>
      </w:tcPr>
    </w:tblStylePr>
  </w:style>
  <w:style w:type="table" w:customStyle="1" w:styleId="51">
    <w:name w:val="Таблица простая 51"/>
    <w:uiPriority w:val="99"/>
    <w:tblPr>
      <w:tblStyleRowBandSize w:val="1"/>
      <w:tblStyleColBandSize w:val="1"/>
      <w:tblInd w:w="0" w:type="dxa"/>
      <w:tblCellMar>
        <w:top w:w="0" w:type="dxa"/>
        <w:left w:w="0" w:type="dxa"/>
        <w:bottom w:w="0" w:type="dxa"/>
        <w:right w:w="0" w:type="dxa"/>
      </w:tblCellMar>
    </w:tblPr>
    <w:tblStylePr w:type="firstRow">
      <w:rPr>
        <w:i/>
        <w:color w:val="404040"/>
      </w:rPr>
      <w:tblPr/>
      <w:tcPr>
        <w:tcBorders>
          <w:left w:val="none" w:sz="4" w:space="0" w:color="000000"/>
          <w:bottom w:val="single" w:sz="4" w:space="0" w:color="404040"/>
          <w:right w:val="none" w:sz="4" w:space="0" w:color="000000"/>
        </w:tcBorders>
        <w:shd w:val="clear" w:color="FFFFFF" w:fill="auto"/>
      </w:tcPr>
    </w:tblStylePr>
    <w:tblStylePr w:type="lastRow">
      <w:rPr>
        <w:i/>
        <w:color w:val="404040"/>
      </w:rPr>
      <w:tblPr/>
      <w:tcPr>
        <w:tcBorders>
          <w:top w:val="single" w:sz="4" w:space="0" w:color="404040"/>
          <w:left w:val="none" w:sz="4" w:space="0" w:color="000000"/>
          <w:right w:val="none" w:sz="4" w:space="0" w:color="000000"/>
        </w:tcBorders>
        <w:shd w:val="clear" w:color="FFFFFF" w:fill="auto"/>
      </w:tcPr>
    </w:tblStylePr>
    <w:tblStylePr w:type="firstCol">
      <w:pPr>
        <w:jc w:val="right"/>
      </w:pPr>
      <w:rPr>
        <w:i/>
        <w:color w:val="404040"/>
      </w:rPr>
      <w:tblPr/>
      <w:tcPr>
        <w:tcBorders>
          <w:right w:val="single" w:sz="4" w:space="0" w:color="404040"/>
        </w:tcBorders>
        <w:shd w:val="clear" w:color="FFFFFF" w:fill="auto"/>
      </w:tcPr>
    </w:tblStylePr>
    <w:tblStylePr w:type="lastCol">
      <w:rPr>
        <w:i/>
        <w:color w:val="404040"/>
      </w:rPr>
      <w:tblPr/>
      <w:tcPr>
        <w:tcBorders>
          <w:left w:val="single" w:sz="4" w:space="0" w:color="404040"/>
        </w:tcBorders>
        <w:shd w:val="clear" w:color="FFFFFF" w:fill="auto"/>
      </w:tcPr>
    </w:tblStylePr>
    <w:tblStylePr w:type="band1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Pr/>
      <w:tcPr>
        <w:shd w:val="clear" w:color="F2F2F2" w:themeColor="text1" w:themeTint="0D" w:fill="F2F2F2" w:themeFill="text1" w:themeFillTint="0D"/>
      </w:tcPr>
    </w:tblStylePr>
  </w:style>
  <w:style w:type="table" w:customStyle="1" w:styleId="-11">
    <w:name w:val="Таблица-сетка 1 светлая1"/>
    <w:uiPriority w:val="99"/>
    <w:tblPr>
      <w:tblStyleRowBandSize w:val="1"/>
      <w:tblStyleColBandSize w:val="1"/>
      <w:tblInd w:w="0" w:type="dxa"/>
      <w:tblBorders>
        <w:top w:val="single" w:sz="4" w:space="0" w:color="989898" w:themeColor="text1" w:themeTint="67"/>
        <w:left w:val="single" w:sz="4" w:space="0" w:color="989898" w:themeColor="text1" w:themeTint="67"/>
        <w:bottom w:val="single" w:sz="4" w:space="0" w:color="989898" w:themeColor="text1" w:themeTint="67"/>
        <w:right w:val="single" w:sz="4" w:space="0" w:color="989898" w:themeColor="text1" w:themeTint="67"/>
        <w:insideH w:val="single" w:sz="4" w:space="0" w:color="989898" w:themeColor="text1" w:themeTint="67"/>
        <w:insideV w:val="single" w:sz="4" w:space="0" w:color="989898" w:themeColor="text1" w:themeTint="67"/>
      </w:tblBorders>
      <w:tblCellMar>
        <w:top w:w="0" w:type="dxa"/>
        <w:left w:w="0" w:type="dxa"/>
        <w:bottom w:w="0" w:type="dxa"/>
        <w:right w:w="0" w:type="dxa"/>
      </w:tblCellMar>
    </w:tblPr>
    <w:tblStylePr w:type="firstRow">
      <w:rPr>
        <w:b/>
        <w:color w:val="404040"/>
      </w:rPr>
      <w:tblPr/>
      <w:tcPr>
        <w:tcBorders>
          <w:bottom w:val="single" w:sz="12" w:space="0" w:color="6A6A6A" w:themeColor="text1"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989898" w:themeColor="text1" w:themeTint="67"/>
          <w:left w:val="single" w:sz="4" w:space="0" w:color="989898" w:themeColor="text1" w:themeTint="67"/>
          <w:bottom w:val="single" w:sz="4" w:space="0" w:color="989898" w:themeColor="text1" w:themeTint="67"/>
          <w:right w:val="single" w:sz="4" w:space="0" w:color="989898" w:themeColor="text1" w:themeTint="67"/>
        </w:tcBorders>
      </w:tcPr>
    </w:tblStylePr>
  </w:style>
  <w:style w:type="table" w:customStyle="1" w:styleId="GridTable1Light-Accent1">
    <w:name w:val="Grid Table 1 Light - Accent 1"/>
    <w:uiPriority w:val="99"/>
    <w:tblPr>
      <w:tblStyleRowBandSize w:val="1"/>
      <w:tblStyleColBandSize w:val="1"/>
      <w:tblInd w:w="0" w:type="dxa"/>
      <w:tblBorders>
        <w:top w:val="single" w:sz="4" w:space="0" w:color="B7CBE4" w:themeColor="accent1" w:themeTint="67"/>
        <w:left w:val="single" w:sz="4" w:space="0" w:color="B7CBE4" w:themeColor="accent1" w:themeTint="67"/>
        <w:bottom w:val="single" w:sz="4" w:space="0" w:color="B7CBE4" w:themeColor="accent1" w:themeTint="67"/>
        <w:right w:val="single" w:sz="4" w:space="0" w:color="B7CBE4" w:themeColor="accent1" w:themeTint="67"/>
        <w:insideH w:val="single" w:sz="4" w:space="0" w:color="B7CBE4" w:themeColor="accent1" w:themeTint="67"/>
        <w:insideV w:val="single" w:sz="4" w:space="0" w:color="B7CBE4" w:themeColor="accent1" w:themeTint="67"/>
      </w:tblBorders>
      <w:tblCellMar>
        <w:top w:w="0" w:type="dxa"/>
        <w:left w:w="0" w:type="dxa"/>
        <w:bottom w:w="0" w:type="dxa"/>
        <w:right w:w="0" w:type="dxa"/>
      </w:tblCellMar>
    </w:tblPr>
    <w:tblStylePr w:type="firstRow">
      <w:rPr>
        <w:b/>
        <w:color w:val="404040"/>
      </w:rPr>
      <w:tblPr/>
      <w:tcPr>
        <w:tcBorders>
          <w:bottom w:val="single" w:sz="12" w:space="0" w:color="97B4D8" w:themeColor="accent1"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7CBE4" w:themeColor="accent1" w:themeTint="67"/>
          <w:left w:val="single" w:sz="4" w:space="0" w:color="B7CBE4" w:themeColor="accent1" w:themeTint="67"/>
          <w:bottom w:val="single" w:sz="4" w:space="0" w:color="B7CBE4" w:themeColor="accent1" w:themeTint="67"/>
          <w:right w:val="single" w:sz="4" w:space="0" w:color="B7CBE4" w:themeColor="accent1" w:themeTint="67"/>
        </w:tcBorders>
      </w:tcPr>
    </w:tblStylePr>
  </w:style>
  <w:style w:type="table" w:customStyle="1" w:styleId="GridTable1Light-Accent2">
    <w:name w:val="Grid Table 1 Light - Accent 2"/>
    <w:uiPriority w:val="99"/>
    <w:tblPr>
      <w:tblStyleRowBandSize w:val="1"/>
      <w:tblStyleColBandSize w:val="1"/>
      <w:tblInd w:w="0" w:type="dxa"/>
      <w:tblBorders>
        <w:top w:val="single" w:sz="4" w:space="0" w:color="E5B7B6" w:themeColor="accent2" w:themeTint="67"/>
        <w:left w:val="single" w:sz="4" w:space="0" w:color="E5B7B6" w:themeColor="accent2" w:themeTint="67"/>
        <w:bottom w:val="single" w:sz="4" w:space="0" w:color="E5B7B6" w:themeColor="accent2" w:themeTint="67"/>
        <w:right w:val="single" w:sz="4" w:space="0" w:color="E5B7B6" w:themeColor="accent2" w:themeTint="67"/>
        <w:insideH w:val="single" w:sz="4" w:space="0" w:color="E5B7B6" w:themeColor="accent2" w:themeTint="67"/>
        <w:insideV w:val="single" w:sz="4" w:space="0" w:color="E5B7B6" w:themeColor="accent2" w:themeTint="67"/>
      </w:tblBorders>
      <w:tblCellMar>
        <w:top w:w="0" w:type="dxa"/>
        <w:left w:w="0" w:type="dxa"/>
        <w:bottom w:w="0" w:type="dxa"/>
        <w:right w:w="0" w:type="dxa"/>
      </w:tblCellMar>
    </w:tblPr>
    <w:tblStylePr w:type="firstRow">
      <w:rPr>
        <w:b/>
        <w:color w:val="404040"/>
      </w:rPr>
      <w:tblPr/>
      <w:tcPr>
        <w:tcBorders>
          <w:bottom w:val="single" w:sz="12" w:space="0" w:color="DA9896" w:themeColor="accent2"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E5B7B6" w:themeColor="accent2" w:themeTint="67"/>
          <w:left w:val="single" w:sz="4" w:space="0" w:color="E5B7B6" w:themeColor="accent2" w:themeTint="67"/>
          <w:bottom w:val="single" w:sz="4" w:space="0" w:color="E5B7B6" w:themeColor="accent2" w:themeTint="67"/>
          <w:right w:val="single" w:sz="4" w:space="0" w:color="E5B7B6" w:themeColor="accent2" w:themeTint="67"/>
        </w:tcBorders>
      </w:tcPr>
    </w:tblStylePr>
  </w:style>
  <w:style w:type="table" w:customStyle="1" w:styleId="GridTable1Light-Accent3">
    <w:name w:val="Grid Table 1 Light - Accent 3"/>
    <w:uiPriority w:val="99"/>
    <w:tblPr>
      <w:tblStyleRowBandSize w:val="1"/>
      <w:tblStyleColBandSize w:val="1"/>
      <w:tblInd w:w="0" w:type="dxa"/>
      <w:tblBorders>
        <w:top w:val="single" w:sz="4" w:space="0" w:color="D6E3BB" w:themeColor="accent3" w:themeTint="67"/>
        <w:left w:val="single" w:sz="4" w:space="0" w:color="D6E3BB" w:themeColor="accent3" w:themeTint="67"/>
        <w:bottom w:val="single" w:sz="4" w:space="0" w:color="D6E3BB" w:themeColor="accent3" w:themeTint="67"/>
        <w:right w:val="single" w:sz="4" w:space="0" w:color="D6E3BB" w:themeColor="accent3" w:themeTint="67"/>
        <w:insideH w:val="single" w:sz="4" w:space="0" w:color="D6E3BB" w:themeColor="accent3" w:themeTint="67"/>
        <w:insideV w:val="single" w:sz="4" w:space="0" w:color="D6E3BB" w:themeColor="accent3" w:themeTint="67"/>
      </w:tblBorders>
      <w:tblCellMar>
        <w:top w:w="0" w:type="dxa"/>
        <w:left w:w="0" w:type="dxa"/>
        <w:bottom w:w="0" w:type="dxa"/>
        <w:right w:w="0" w:type="dxa"/>
      </w:tblCellMar>
    </w:tblPr>
    <w:tblStylePr w:type="firstRow">
      <w:rPr>
        <w:b/>
        <w:color w:val="404040"/>
      </w:rPr>
      <w:tblPr/>
      <w:tcPr>
        <w:tcBorders>
          <w:bottom w:val="single" w:sz="12" w:space="0" w:color="C4D79D" w:themeColor="accent3"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D6E3BB" w:themeColor="accent3" w:themeTint="67"/>
          <w:left w:val="single" w:sz="4" w:space="0" w:color="D6E3BB" w:themeColor="accent3" w:themeTint="67"/>
          <w:bottom w:val="single" w:sz="4" w:space="0" w:color="D6E3BB" w:themeColor="accent3" w:themeTint="67"/>
          <w:right w:val="single" w:sz="4" w:space="0" w:color="D6E3BB" w:themeColor="accent3" w:themeTint="67"/>
        </w:tcBorders>
      </w:tcPr>
    </w:tblStylePr>
  </w:style>
  <w:style w:type="table" w:customStyle="1" w:styleId="GridTable1Light-Accent4">
    <w:name w:val="Grid Table 1 Light - Accent 4"/>
    <w:uiPriority w:val="99"/>
    <w:tblPr>
      <w:tblStyleRowBandSize w:val="1"/>
      <w:tblStyleColBandSize w:val="1"/>
      <w:tblInd w:w="0" w:type="dxa"/>
      <w:tblBorders>
        <w:top w:val="single" w:sz="4" w:space="0" w:color="CBC0D9" w:themeColor="accent4" w:themeTint="67"/>
        <w:left w:val="single" w:sz="4" w:space="0" w:color="CBC0D9" w:themeColor="accent4" w:themeTint="67"/>
        <w:bottom w:val="single" w:sz="4" w:space="0" w:color="CBC0D9" w:themeColor="accent4" w:themeTint="67"/>
        <w:right w:val="single" w:sz="4" w:space="0" w:color="CBC0D9" w:themeColor="accent4" w:themeTint="67"/>
        <w:insideH w:val="single" w:sz="4" w:space="0" w:color="CBC0D9" w:themeColor="accent4" w:themeTint="67"/>
        <w:insideV w:val="single" w:sz="4" w:space="0" w:color="CBC0D9" w:themeColor="accent4" w:themeTint="67"/>
      </w:tblBorders>
      <w:tblCellMar>
        <w:top w:w="0" w:type="dxa"/>
        <w:left w:w="0" w:type="dxa"/>
        <w:bottom w:w="0" w:type="dxa"/>
        <w:right w:w="0" w:type="dxa"/>
      </w:tblCellMar>
    </w:tblPr>
    <w:tblStylePr w:type="firstRow">
      <w:rPr>
        <w:b/>
        <w:color w:val="404040"/>
      </w:rPr>
      <w:tblPr/>
      <w:tcPr>
        <w:tcBorders>
          <w:bottom w:val="single" w:sz="12" w:space="0" w:color="B4A4C8" w:themeColor="accent4"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CBC0D9" w:themeColor="accent4" w:themeTint="67"/>
          <w:left w:val="single" w:sz="4" w:space="0" w:color="CBC0D9" w:themeColor="accent4" w:themeTint="67"/>
          <w:bottom w:val="single" w:sz="4" w:space="0" w:color="CBC0D9" w:themeColor="accent4" w:themeTint="67"/>
          <w:right w:val="single" w:sz="4" w:space="0" w:color="CBC0D9" w:themeColor="accent4" w:themeTint="67"/>
        </w:tcBorders>
      </w:tcPr>
    </w:tblStylePr>
  </w:style>
  <w:style w:type="table" w:customStyle="1" w:styleId="GridTable1Light-Accent5">
    <w:name w:val="Grid Table 1 Light - Accent 5"/>
    <w:uiPriority w:val="99"/>
    <w:tblPr>
      <w:tblStyleRowBandSize w:val="1"/>
      <w:tblStyleColBandSize w:val="1"/>
      <w:tblInd w:w="0" w:type="dxa"/>
      <w:tblBorders>
        <w:top w:val="single" w:sz="4" w:space="0" w:color="B6DDE8" w:themeColor="accent5" w:themeTint="67"/>
        <w:left w:val="single" w:sz="4" w:space="0" w:color="B6DDE8" w:themeColor="accent5" w:themeTint="67"/>
        <w:bottom w:val="single" w:sz="4" w:space="0" w:color="B6DDE8" w:themeColor="accent5" w:themeTint="67"/>
        <w:right w:val="single" w:sz="4" w:space="0" w:color="B6DDE8" w:themeColor="accent5" w:themeTint="67"/>
        <w:insideH w:val="single" w:sz="4" w:space="0" w:color="B6DDE8" w:themeColor="accent5" w:themeTint="67"/>
        <w:insideV w:val="single" w:sz="4" w:space="0" w:color="B6DDE8" w:themeColor="accent5" w:themeTint="67"/>
      </w:tblBorders>
      <w:tblCellMar>
        <w:top w:w="0" w:type="dxa"/>
        <w:left w:w="0" w:type="dxa"/>
        <w:bottom w:w="0" w:type="dxa"/>
        <w:right w:w="0" w:type="dxa"/>
      </w:tblCellMar>
    </w:tblPr>
    <w:tblStylePr w:type="firstRow">
      <w:rPr>
        <w:b/>
        <w:color w:val="404040"/>
      </w:rPr>
      <w:tblPr/>
      <w:tcPr>
        <w:tcBorders>
          <w:bottom w:val="single" w:sz="12" w:space="0" w:color="95CEDD" w:themeColor="accent5"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6DDE8" w:themeColor="accent5" w:themeTint="67"/>
          <w:left w:val="single" w:sz="4" w:space="0" w:color="B6DDE8" w:themeColor="accent5" w:themeTint="67"/>
          <w:bottom w:val="single" w:sz="4" w:space="0" w:color="B6DDE8" w:themeColor="accent5" w:themeTint="67"/>
          <w:right w:val="single" w:sz="4" w:space="0" w:color="B6DDE8" w:themeColor="accent5" w:themeTint="67"/>
        </w:tcBorders>
      </w:tcPr>
    </w:tblStylePr>
  </w:style>
  <w:style w:type="table" w:customStyle="1" w:styleId="GridTable1Light-Accent6">
    <w:name w:val="Grid Table 1 Light - Accent 6"/>
    <w:uiPriority w:val="99"/>
    <w:tblPr>
      <w:tblStyleRowBandSize w:val="1"/>
      <w:tblStyleColBandSize w:val="1"/>
      <w:tblInd w:w="0" w:type="dxa"/>
      <w:tblBorders>
        <w:top w:val="single" w:sz="4" w:space="0" w:color="FBD4B4" w:themeColor="accent6" w:themeTint="67"/>
        <w:left w:val="single" w:sz="4" w:space="0" w:color="FBD4B4" w:themeColor="accent6" w:themeTint="67"/>
        <w:bottom w:val="single" w:sz="4" w:space="0" w:color="FBD4B4" w:themeColor="accent6" w:themeTint="67"/>
        <w:right w:val="single" w:sz="4" w:space="0" w:color="FBD4B4" w:themeColor="accent6" w:themeTint="67"/>
        <w:insideH w:val="single" w:sz="4" w:space="0" w:color="FBD4B4" w:themeColor="accent6" w:themeTint="67"/>
        <w:insideV w:val="single" w:sz="4" w:space="0" w:color="FBD4B4" w:themeColor="accent6" w:themeTint="67"/>
      </w:tblBorders>
      <w:tblCellMar>
        <w:top w:w="0" w:type="dxa"/>
        <w:left w:w="0" w:type="dxa"/>
        <w:bottom w:w="0" w:type="dxa"/>
        <w:right w:w="0" w:type="dxa"/>
      </w:tblCellMar>
    </w:tblPr>
    <w:tblStylePr w:type="firstRow">
      <w:rPr>
        <w:b/>
        <w:color w:val="404040"/>
      </w:rPr>
      <w:tblPr/>
      <w:tcPr>
        <w:tcBorders>
          <w:bottom w:val="single" w:sz="12" w:space="0" w:color="FAC192" w:themeColor="accent6"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FBD4B4" w:themeColor="accent6" w:themeTint="67"/>
          <w:left w:val="single" w:sz="4" w:space="0" w:color="FBD4B4" w:themeColor="accent6" w:themeTint="67"/>
          <w:bottom w:val="single" w:sz="4" w:space="0" w:color="FBD4B4" w:themeColor="accent6" w:themeTint="67"/>
          <w:right w:val="single" w:sz="4" w:space="0" w:color="FBD4B4" w:themeColor="accent6" w:themeTint="67"/>
        </w:tcBorders>
      </w:tcPr>
    </w:tblStylePr>
  </w:style>
  <w:style w:type="table" w:customStyle="1" w:styleId="-21">
    <w:name w:val="Таблица-сетка 21"/>
    <w:uiPriority w:val="99"/>
    <w:tblPr>
      <w:tblStyleRowBandSize w:val="1"/>
      <w:tblStyleColBandSize w:val="1"/>
      <w:tblInd w:w="0" w:type="dxa"/>
      <w:tblBorders>
        <w:bottom w:val="single" w:sz="4" w:space="0" w:color="6A6A6A" w:themeColor="text1" w:themeTint="95"/>
        <w:insideH w:val="single" w:sz="4" w:space="0" w:color="6A6A6A" w:themeColor="text1" w:themeTint="95"/>
        <w:insideV w:val="single" w:sz="4" w:space="0" w:color="6A6A6A" w:themeColor="text1" w:themeTint="95"/>
      </w:tblBorders>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single" w:sz="12" w:space="0" w:color="6A6A6A" w:themeColor="text1" w:themeTint="95"/>
          <w:right w:val="none" w:sz="4" w:space="0" w:color="000000"/>
        </w:tcBorders>
        <w:shd w:val="clear" w:color="FFFFFF" w:fill="auto"/>
      </w:tcPr>
    </w:tblStylePr>
    <w:tblStylePr w:type="lastRow">
      <w:rPr>
        <w:b/>
        <w:color w:val="404040"/>
      </w:rPr>
      <w:tblPr/>
      <w:tcPr>
        <w:tcBorders>
          <w:top w:val="single" w:sz="4" w:space="0" w:color="6A6A6A" w:themeColor="text1" w:themeTint="95"/>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customStyle="1" w:styleId="GridTable2-Accent1">
    <w:name w:val="Grid Table 2 - Accent 1"/>
    <w:uiPriority w:val="99"/>
    <w:tblPr>
      <w:tblStyleRowBandSize w:val="1"/>
      <w:tblStyleColBandSize w:val="1"/>
      <w:tblInd w:w="0" w:type="dxa"/>
      <w:tblBorders>
        <w:bottom w:val="single" w:sz="4" w:space="0" w:color="5D8AC2" w:themeColor="accent1" w:themeTint="EA"/>
        <w:insideH w:val="single" w:sz="4" w:space="0" w:color="5D8AC2" w:themeColor="accent1" w:themeTint="EA"/>
        <w:insideV w:val="single" w:sz="4" w:space="0" w:color="5D8AC2" w:themeColor="accent1" w:themeTint="EA"/>
      </w:tblBorders>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single" w:sz="12" w:space="0" w:color="5D8AC2" w:themeColor="accent1" w:themeTint="EA"/>
          <w:right w:val="none" w:sz="4" w:space="0" w:color="000000"/>
        </w:tcBorders>
        <w:shd w:val="clear" w:color="FFFFFF" w:fill="auto"/>
      </w:tcPr>
    </w:tblStylePr>
    <w:tblStylePr w:type="lastRow">
      <w:rPr>
        <w:b/>
        <w:color w:val="404040"/>
      </w:rPr>
      <w:tblPr/>
      <w:tcPr>
        <w:tcBorders>
          <w:top w:val="single" w:sz="4" w:space="0" w:color="5D8AC2" w:themeColor="accent1" w:themeTint="EA"/>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5F1" w:themeColor="accent1" w:themeTint="34" w:fill="DAE5F1" w:themeFill="accent1" w:themeFillTint="34"/>
      </w:tcPr>
    </w:tblStylePr>
    <w:tblStylePr w:type="band1Horz">
      <w:rPr>
        <w:rFonts w:ascii="Arial" w:hAnsi="Arial"/>
        <w:color w:val="404040"/>
        <w:sz w:val="22"/>
      </w:rPr>
      <w:tblPr/>
      <w:tcPr>
        <w:shd w:val="clear" w:color="DAE5F1" w:themeColor="accent1" w:themeTint="34" w:fill="DAE5F1" w:themeFill="accent1" w:themeFillTint="34"/>
      </w:tcPr>
    </w:tblStylePr>
  </w:style>
  <w:style w:type="table" w:customStyle="1" w:styleId="GridTable2-Accent2">
    <w:name w:val="Grid Table 2 - Accent 2"/>
    <w:uiPriority w:val="99"/>
    <w:tblPr>
      <w:tblStyleRowBandSize w:val="1"/>
      <w:tblStyleColBandSize w:val="1"/>
      <w:tblInd w:w="0" w:type="dxa"/>
      <w:tblBorders>
        <w:bottom w:val="single" w:sz="4" w:space="0" w:color="D99695" w:themeColor="accent2" w:themeTint="97"/>
        <w:insideH w:val="single" w:sz="4" w:space="0" w:color="D99695" w:themeColor="accent2" w:themeTint="97"/>
        <w:insideV w:val="single" w:sz="4" w:space="0" w:color="D99695" w:themeColor="accent2" w:themeTint="97"/>
      </w:tblBorders>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single" w:sz="12" w:space="0" w:color="D99695" w:themeColor="accent2" w:themeTint="97"/>
          <w:right w:val="none" w:sz="4" w:space="0" w:color="000000"/>
        </w:tcBorders>
        <w:shd w:val="clear" w:color="FFFFFF" w:fill="auto"/>
      </w:tcPr>
    </w:tblStylePr>
    <w:tblStylePr w:type="lastRow">
      <w:rPr>
        <w:b/>
        <w:color w:val="404040"/>
      </w:rPr>
      <w:tblPr/>
      <w:tcPr>
        <w:tcBorders>
          <w:top w:val="single" w:sz="4" w:space="0" w:color="D99695" w:themeColor="accent2" w:themeTint="97"/>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DCDC" w:themeColor="accent2" w:themeTint="32" w:fill="F2DCDC" w:themeFill="accent2" w:themeFillTint="32"/>
      </w:tcPr>
    </w:tblStylePr>
    <w:tblStylePr w:type="band1Horz">
      <w:rPr>
        <w:rFonts w:ascii="Arial" w:hAnsi="Arial"/>
        <w:color w:val="404040"/>
        <w:sz w:val="22"/>
      </w:rPr>
      <w:tblPr/>
      <w:tcPr>
        <w:shd w:val="clear" w:color="F2DCDC" w:themeColor="accent2" w:themeTint="32" w:fill="F2DCDC" w:themeFill="accent2" w:themeFillTint="32"/>
      </w:tcPr>
    </w:tblStylePr>
  </w:style>
  <w:style w:type="table" w:customStyle="1" w:styleId="GridTable2-Accent3">
    <w:name w:val="Grid Table 2 - Accent 3"/>
    <w:uiPriority w:val="99"/>
    <w:tblPr>
      <w:tblStyleRowBandSize w:val="1"/>
      <w:tblStyleColBandSize w:val="1"/>
      <w:tblInd w:w="0" w:type="dxa"/>
      <w:tblBorders>
        <w:bottom w:val="single" w:sz="4" w:space="0" w:color="9ABB59" w:themeColor="accent3" w:themeTint="FE"/>
        <w:insideH w:val="single" w:sz="4" w:space="0" w:color="9ABB59" w:themeColor="accent3" w:themeTint="FE"/>
        <w:insideV w:val="single" w:sz="4" w:space="0" w:color="9ABB59" w:themeColor="accent3" w:themeTint="FE"/>
      </w:tblBorders>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single" w:sz="12" w:space="0" w:color="9ABB59" w:themeColor="accent3" w:themeTint="FE"/>
          <w:right w:val="none" w:sz="4" w:space="0" w:color="000000"/>
        </w:tcBorders>
        <w:shd w:val="clear" w:color="FFFFFF" w:fill="auto"/>
      </w:tcPr>
    </w:tblStylePr>
    <w:tblStylePr w:type="lastRow">
      <w:rPr>
        <w:b/>
        <w:color w:val="404040"/>
      </w:rPr>
      <w:tblPr/>
      <w:tcPr>
        <w:tcBorders>
          <w:top w:val="single" w:sz="4" w:space="0" w:color="9ABB59" w:themeColor="accent3" w:themeTint="FE"/>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AF1DC" w:themeColor="accent3" w:themeTint="34" w:fill="EAF1DC" w:themeFill="accent3" w:themeFillTint="34"/>
      </w:tcPr>
    </w:tblStylePr>
    <w:tblStylePr w:type="band1Horz">
      <w:rPr>
        <w:rFonts w:ascii="Arial" w:hAnsi="Arial"/>
        <w:color w:val="404040"/>
        <w:sz w:val="22"/>
      </w:rPr>
      <w:tblPr/>
      <w:tcPr>
        <w:shd w:val="clear" w:color="EAF1DC" w:themeColor="accent3" w:themeTint="34" w:fill="EAF1DC" w:themeFill="accent3" w:themeFillTint="34"/>
      </w:tcPr>
    </w:tblStylePr>
  </w:style>
  <w:style w:type="table" w:customStyle="1" w:styleId="GridTable2-Accent4">
    <w:name w:val="Grid Table 2 - Accent 4"/>
    <w:uiPriority w:val="99"/>
    <w:tblPr>
      <w:tblStyleRowBandSize w:val="1"/>
      <w:tblStyleColBandSize w:val="1"/>
      <w:tblInd w:w="0" w:type="dxa"/>
      <w:tblBorders>
        <w:bottom w:val="single" w:sz="4" w:space="0" w:color="B2A1C6" w:themeColor="accent4" w:themeTint="9A"/>
        <w:insideH w:val="single" w:sz="4" w:space="0" w:color="B2A1C6" w:themeColor="accent4" w:themeTint="9A"/>
        <w:insideV w:val="single" w:sz="4" w:space="0" w:color="B2A1C6" w:themeColor="accent4" w:themeTint="9A"/>
      </w:tblBorders>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single" w:sz="12" w:space="0" w:color="B2A1C6" w:themeColor="accent4" w:themeTint="9A"/>
          <w:right w:val="none" w:sz="4" w:space="0" w:color="000000"/>
        </w:tcBorders>
        <w:shd w:val="clear" w:color="FFFFFF" w:fill="auto"/>
      </w:tcPr>
    </w:tblStylePr>
    <w:tblStylePr w:type="lastRow">
      <w:rPr>
        <w:b/>
        <w:color w:val="404040"/>
      </w:rPr>
      <w:tblPr/>
      <w:tcPr>
        <w:tcBorders>
          <w:top w:val="single" w:sz="4" w:space="0" w:color="B2A1C6" w:themeColor="accent4" w:themeTint="9A"/>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5DFEC" w:themeColor="accent4" w:themeTint="34" w:fill="E5DFEC" w:themeFill="accent4" w:themeFillTint="34"/>
      </w:tcPr>
    </w:tblStylePr>
    <w:tblStylePr w:type="band1Horz">
      <w:rPr>
        <w:rFonts w:ascii="Arial" w:hAnsi="Arial"/>
        <w:color w:val="404040"/>
        <w:sz w:val="22"/>
      </w:rPr>
      <w:tblPr/>
      <w:tcPr>
        <w:shd w:val="clear" w:color="E5DFEC" w:themeColor="accent4" w:themeTint="34" w:fill="E5DFEC" w:themeFill="accent4" w:themeFillTint="34"/>
      </w:tcPr>
    </w:tblStylePr>
  </w:style>
  <w:style w:type="table" w:customStyle="1" w:styleId="GridTable2-Accent5">
    <w:name w:val="Grid Table 2 - Accent 5"/>
    <w:uiPriority w:val="99"/>
    <w:tblPr>
      <w:tblStyleRowBandSize w:val="1"/>
      <w:tblStyleColBandSize w:val="1"/>
      <w:tblInd w:w="0" w:type="dxa"/>
      <w:tblBorders>
        <w:bottom w:val="single" w:sz="4" w:space="0" w:color="4BACC6" w:themeColor="accent5"/>
        <w:insideH w:val="single" w:sz="4" w:space="0" w:color="4BACC6" w:themeColor="accent5"/>
        <w:insideV w:val="single" w:sz="4" w:space="0" w:color="4BACC6" w:themeColor="accent5"/>
      </w:tblBorders>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single" w:sz="12" w:space="0" w:color="4BACC6" w:themeColor="accent5"/>
          <w:right w:val="none" w:sz="4" w:space="0" w:color="000000"/>
        </w:tcBorders>
        <w:shd w:val="clear" w:color="FFFFFF" w:fill="auto"/>
      </w:tcPr>
    </w:tblStylePr>
    <w:tblStylePr w:type="lastRow">
      <w:rPr>
        <w:b/>
        <w:color w:val="404040"/>
      </w:rPr>
      <w:tblPr/>
      <w:tcPr>
        <w:tcBorders>
          <w:top w:val="single" w:sz="4" w:space="0" w:color="4BACC6" w:themeColor="accent5"/>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EF3" w:themeColor="accent5" w:themeTint="34" w:fill="DAEEF3" w:themeFill="accent5" w:themeFillTint="34"/>
      </w:tcPr>
    </w:tblStylePr>
    <w:tblStylePr w:type="band1Horz">
      <w:rPr>
        <w:rFonts w:ascii="Arial" w:hAnsi="Arial"/>
        <w:color w:val="404040"/>
        <w:sz w:val="22"/>
      </w:rPr>
      <w:tblPr/>
      <w:tcPr>
        <w:shd w:val="clear" w:color="DAEEF3" w:themeColor="accent5" w:themeTint="34" w:fill="DAEEF3" w:themeFill="accent5" w:themeFillTint="34"/>
      </w:tcPr>
    </w:tblStylePr>
  </w:style>
  <w:style w:type="table" w:customStyle="1" w:styleId="GridTable2-Accent6">
    <w:name w:val="Grid Table 2 - Accent 6"/>
    <w:uiPriority w:val="99"/>
    <w:tblPr>
      <w:tblStyleRowBandSize w:val="1"/>
      <w:tblStyleColBandSize w:val="1"/>
      <w:tblInd w:w="0" w:type="dxa"/>
      <w:tblBorders>
        <w:bottom w:val="single" w:sz="4" w:space="0" w:color="F79646" w:themeColor="accent6"/>
        <w:insideH w:val="single" w:sz="4" w:space="0" w:color="F79646" w:themeColor="accent6"/>
        <w:insideV w:val="single" w:sz="4" w:space="0" w:color="F79646" w:themeColor="accent6"/>
      </w:tblBorders>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single" w:sz="12" w:space="0" w:color="F79646" w:themeColor="accent6"/>
          <w:right w:val="none" w:sz="4" w:space="0" w:color="000000"/>
        </w:tcBorders>
        <w:shd w:val="clear" w:color="FFFFFF" w:fill="auto"/>
      </w:tcPr>
    </w:tblStylePr>
    <w:tblStylePr w:type="lastRow">
      <w:rPr>
        <w:b/>
        <w:color w:val="404040"/>
      </w:rPr>
      <w:tblPr/>
      <w:tcPr>
        <w:tcBorders>
          <w:top w:val="single" w:sz="4" w:space="0" w:color="F79646" w:themeColor="accent6"/>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DE9D8" w:themeColor="accent6" w:themeTint="34" w:fill="FDE9D8" w:themeFill="accent6" w:themeFillTint="34"/>
      </w:tcPr>
    </w:tblStylePr>
    <w:tblStylePr w:type="band1Horz">
      <w:rPr>
        <w:rFonts w:ascii="Arial" w:hAnsi="Arial"/>
        <w:color w:val="404040"/>
        <w:sz w:val="22"/>
      </w:rPr>
      <w:tblPr/>
      <w:tcPr>
        <w:shd w:val="clear" w:color="FDE9D8" w:themeColor="accent6" w:themeTint="34" w:fill="FDE9D8" w:themeFill="accent6" w:themeFillTint="34"/>
      </w:tcPr>
    </w:tblStylePr>
  </w:style>
  <w:style w:type="table" w:customStyle="1" w:styleId="-31">
    <w:name w:val="Таблица-сетка 31"/>
    <w:uiPriority w:val="99"/>
    <w:tblPr>
      <w:tblStyleRowBandSize w:val="1"/>
      <w:tblStyleColBandSize w:val="1"/>
      <w:tblInd w:w="0" w:type="dxa"/>
      <w:tblBorders>
        <w:bottom w:val="single" w:sz="4" w:space="0" w:color="6A6A6A" w:themeColor="text1" w:themeTint="95"/>
        <w:insideH w:val="single" w:sz="4" w:space="0" w:color="6A6A6A" w:themeColor="text1" w:themeTint="95"/>
        <w:insideV w:val="single" w:sz="4" w:space="0" w:color="6A6A6A" w:themeColor="text1" w:themeTint="95"/>
      </w:tblBorders>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customStyle="1" w:styleId="GridTable3-Accent1">
    <w:name w:val="Grid Table 3 - Accent 1"/>
    <w:uiPriority w:val="99"/>
    <w:tblPr>
      <w:tblStyleRowBandSize w:val="1"/>
      <w:tblStyleColBandSize w:val="1"/>
      <w:tblInd w:w="0" w:type="dxa"/>
      <w:tblBorders>
        <w:bottom w:val="single" w:sz="4" w:space="0" w:color="5D8AC2" w:themeColor="accent1" w:themeTint="EA"/>
        <w:insideH w:val="single" w:sz="4" w:space="0" w:color="5D8AC2" w:themeColor="accent1" w:themeTint="EA"/>
        <w:insideV w:val="single" w:sz="4" w:space="0" w:color="5D8AC2" w:themeColor="accent1" w:themeTint="EA"/>
      </w:tblBorders>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DAE5F1" w:themeColor="accent1" w:themeTint="34" w:fill="DAE5F1" w:themeFill="accent1" w:themeFillTint="34"/>
      </w:tcPr>
    </w:tblStylePr>
    <w:tblStylePr w:type="band1Horz">
      <w:rPr>
        <w:rFonts w:ascii="Arial" w:hAnsi="Arial"/>
        <w:color w:val="404040"/>
        <w:sz w:val="22"/>
      </w:rPr>
      <w:tblPr/>
      <w:tcPr>
        <w:shd w:val="clear" w:color="DAE5F1" w:themeColor="accent1" w:themeTint="34" w:fill="DAE5F1" w:themeFill="accent1" w:themeFillTint="34"/>
      </w:tcPr>
    </w:tblStylePr>
  </w:style>
  <w:style w:type="table" w:customStyle="1" w:styleId="GridTable3-Accent2">
    <w:name w:val="Grid Table 3 - Accent 2"/>
    <w:uiPriority w:val="99"/>
    <w:tblPr>
      <w:tblStyleRowBandSize w:val="1"/>
      <w:tblStyleColBandSize w:val="1"/>
      <w:tblInd w:w="0" w:type="dxa"/>
      <w:tblBorders>
        <w:bottom w:val="single" w:sz="4" w:space="0" w:color="D99695" w:themeColor="accent2" w:themeTint="97"/>
        <w:insideH w:val="single" w:sz="4" w:space="0" w:color="D99695" w:themeColor="accent2" w:themeTint="97"/>
        <w:insideV w:val="single" w:sz="4" w:space="0" w:color="D99695" w:themeColor="accent2" w:themeTint="97"/>
      </w:tblBorders>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2DCDC" w:themeColor="accent2" w:themeTint="32" w:fill="F2DCDC" w:themeFill="accent2" w:themeFillTint="32"/>
      </w:tcPr>
    </w:tblStylePr>
    <w:tblStylePr w:type="band1Horz">
      <w:rPr>
        <w:rFonts w:ascii="Arial" w:hAnsi="Arial"/>
        <w:color w:val="404040"/>
        <w:sz w:val="22"/>
      </w:rPr>
      <w:tblPr/>
      <w:tcPr>
        <w:shd w:val="clear" w:color="F2DCDC" w:themeColor="accent2" w:themeTint="32" w:fill="F2DCDC" w:themeFill="accent2" w:themeFillTint="32"/>
      </w:tcPr>
    </w:tblStylePr>
  </w:style>
  <w:style w:type="table" w:customStyle="1" w:styleId="GridTable3-Accent3">
    <w:name w:val="Grid Table 3 - Accent 3"/>
    <w:uiPriority w:val="99"/>
    <w:tblPr>
      <w:tblStyleRowBandSize w:val="1"/>
      <w:tblStyleColBandSize w:val="1"/>
      <w:tblInd w:w="0" w:type="dxa"/>
      <w:tblBorders>
        <w:bottom w:val="single" w:sz="4" w:space="0" w:color="9ABB59" w:themeColor="accent3" w:themeTint="FE"/>
        <w:insideH w:val="single" w:sz="4" w:space="0" w:color="9ABB59" w:themeColor="accent3" w:themeTint="FE"/>
        <w:insideV w:val="single" w:sz="4" w:space="0" w:color="9ABB59" w:themeColor="accent3" w:themeTint="FE"/>
      </w:tblBorders>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EAF1DC" w:themeColor="accent3" w:themeTint="34" w:fill="EAF1DC" w:themeFill="accent3" w:themeFillTint="34"/>
      </w:tcPr>
    </w:tblStylePr>
    <w:tblStylePr w:type="band1Horz">
      <w:rPr>
        <w:rFonts w:ascii="Arial" w:hAnsi="Arial"/>
        <w:color w:val="404040"/>
        <w:sz w:val="22"/>
      </w:rPr>
      <w:tblPr/>
      <w:tcPr>
        <w:shd w:val="clear" w:color="EAF1DC" w:themeColor="accent3" w:themeTint="34" w:fill="EAF1DC" w:themeFill="accent3" w:themeFillTint="34"/>
      </w:tcPr>
    </w:tblStylePr>
  </w:style>
  <w:style w:type="table" w:customStyle="1" w:styleId="GridTable3-Accent4">
    <w:name w:val="Grid Table 3 - Accent 4"/>
    <w:uiPriority w:val="99"/>
    <w:tblPr>
      <w:tblStyleRowBandSize w:val="1"/>
      <w:tblStyleColBandSize w:val="1"/>
      <w:tblInd w:w="0" w:type="dxa"/>
      <w:tblBorders>
        <w:bottom w:val="single" w:sz="4" w:space="0" w:color="B2A1C6" w:themeColor="accent4" w:themeTint="9A"/>
        <w:insideH w:val="single" w:sz="4" w:space="0" w:color="B2A1C6" w:themeColor="accent4" w:themeTint="9A"/>
        <w:insideV w:val="single" w:sz="4" w:space="0" w:color="B2A1C6" w:themeColor="accent4" w:themeTint="9A"/>
      </w:tblBorders>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E5DFEC" w:themeColor="accent4" w:themeTint="34" w:fill="E5DFEC" w:themeFill="accent4" w:themeFillTint="34"/>
      </w:tcPr>
    </w:tblStylePr>
    <w:tblStylePr w:type="band1Horz">
      <w:rPr>
        <w:rFonts w:ascii="Arial" w:hAnsi="Arial"/>
        <w:color w:val="404040"/>
        <w:sz w:val="22"/>
      </w:rPr>
      <w:tblPr/>
      <w:tcPr>
        <w:shd w:val="clear" w:color="E5DFEC" w:themeColor="accent4" w:themeTint="34" w:fill="E5DFEC" w:themeFill="accent4" w:themeFillTint="34"/>
      </w:tcPr>
    </w:tblStylePr>
  </w:style>
  <w:style w:type="table" w:customStyle="1" w:styleId="GridTable3-Accent5">
    <w:name w:val="Grid Table 3 - Accent 5"/>
    <w:uiPriority w:val="99"/>
    <w:tblPr>
      <w:tblStyleRowBandSize w:val="1"/>
      <w:tblStyleColBandSize w:val="1"/>
      <w:tblInd w:w="0" w:type="dxa"/>
      <w:tblBorders>
        <w:bottom w:val="single" w:sz="4" w:space="0" w:color="4BACC6" w:themeColor="accent5"/>
        <w:insideH w:val="single" w:sz="4" w:space="0" w:color="4BACC6" w:themeColor="accent5"/>
        <w:insideV w:val="single" w:sz="4" w:space="0" w:color="4BACC6" w:themeColor="accent5"/>
      </w:tblBorders>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DAEEF3" w:themeColor="accent5" w:themeTint="34" w:fill="DAEEF3" w:themeFill="accent5" w:themeFillTint="34"/>
      </w:tcPr>
    </w:tblStylePr>
    <w:tblStylePr w:type="band1Horz">
      <w:rPr>
        <w:rFonts w:ascii="Arial" w:hAnsi="Arial"/>
        <w:color w:val="404040"/>
        <w:sz w:val="22"/>
      </w:rPr>
      <w:tblPr/>
      <w:tcPr>
        <w:shd w:val="clear" w:color="DAEEF3" w:themeColor="accent5" w:themeTint="34" w:fill="DAEEF3" w:themeFill="accent5" w:themeFillTint="34"/>
      </w:tcPr>
    </w:tblStylePr>
  </w:style>
  <w:style w:type="table" w:customStyle="1" w:styleId="GridTable3-Accent6">
    <w:name w:val="Grid Table 3 - Accent 6"/>
    <w:uiPriority w:val="99"/>
    <w:tblPr>
      <w:tblStyleRowBandSize w:val="1"/>
      <w:tblStyleColBandSize w:val="1"/>
      <w:tblInd w:w="0" w:type="dxa"/>
      <w:tblBorders>
        <w:bottom w:val="single" w:sz="4" w:space="0" w:color="F79646" w:themeColor="accent6"/>
        <w:insideH w:val="single" w:sz="4" w:space="0" w:color="F79646" w:themeColor="accent6"/>
        <w:insideV w:val="single" w:sz="4" w:space="0" w:color="F79646" w:themeColor="accent6"/>
      </w:tblBorders>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DE9D8" w:themeColor="accent6" w:themeTint="34" w:fill="FDE9D8" w:themeFill="accent6" w:themeFillTint="34"/>
      </w:tcPr>
    </w:tblStylePr>
    <w:tblStylePr w:type="band1Horz">
      <w:rPr>
        <w:rFonts w:ascii="Arial" w:hAnsi="Arial"/>
        <w:color w:val="404040"/>
        <w:sz w:val="22"/>
      </w:rPr>
      <w:tblPr/>
      <w:tcPr>
        <w:shd w:val="clear" w:color="FDE9D8" w:themeColor="accent6" w:themeTint="34" w:fill="FDE9D8" w:themeFill="accent6" w:themeFillTint="34"/>
      </w:tcPr>
    </w:tblStylePr>
  </w:style>
  <w:style w:type="table" w:customStyle="1" w:styleId="-41">
    <w:name w:val="Таблица-сетка 41"/>
    <w:uiPriority w:val="59"/>
    <w:tblPr>
      <w:tblStyleRowBandSize w:val="1"/>
      <w:tblStyleColBandSize w:val="1"/>
      <w:tblInd w:w="0" w:type="dxa"/>
      <w:tblBorders>
        <w:top w:val="single" w:sz="4" w:space="0" w:color="6F6F6F" w:themeColor="text1" w:themeTint="90"/>
        <w:left w:val="single" w:sz="4" w:space="0" w:color="6F6F6F" w:themeColor="text1" w:themeTint="90"/>
        <w:bottom w:val="single" w:sz="4" w:space="0" w:color="6F6F6F" w:themeColor="text1" w:themeTint="90"/>
        <w:right w:val="single" w:sz="4" w:space="0" w:color="6F6F6F" w:themeColor="text1" w:themeTint="90"/>
        <w:insideH w:val="single" w:sz="4" w:space="0" w:color="6F6F6F" w:themeColor="text1" w:themeTint="90"/>
        <w:insideV w:val="single" w:sz="4" w:space="0" w:color="6F6F6F" w:themeColor="text1" w:themeTint="90"/>
      </w:tblBorders>
      <w:tblCellMar>
        <w:top w:w="0" w:type="dxa"/>
        <w:left w:w="0" w:type="dxa"/>
        <w:bottom w:w="0" w:type="dxa"/>
        <w:right w:w="0" w:type="dxa"/>
      </w:tblCellMar>
    </w:tblPr>
    <w:tblStylePr w:type="firstRow">
      <w:rPr>
        <w:rFonts w:ascii="Arial" w:hAnsi="Arial"/>
        <w:b/>
        <w:color w:val="FFFFFF"/>
        <w:sz w:val="22"/>
      </w:rPr>
      <w:tblPr/>
      <w:tcPr>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000000" w:themeColor="text1" w:fill="000000" w:themeFill="text1"/>
      </w:tcPr>
    </w:tblStylePr>
    <w:tblStylePr w:type="lastRow">
      <w:rPr>
        <w:b/>
        <w:color w:val="404040"/>
      </w:rPr>
      <w:tblPr/>
      <w:tcPr>
        <w:tcBorders>
          <w:top w:val="single" w:sz="4" w:space="0" w:color="000000" w:themeColor="text1"/>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customStyle="1" w:styleId="GridTable4-Accent1">
    <w:name w:val="Grid Table 4 - Accent 1"/>
    <w:uiPriority w:val="59"/>
    <w:tblPr>
      <w:tblStyleRowBandSize w:val="1"/>
      <w:tblStyleColBandSize w:val="1"/>
      <w:tblInd w:w="0" w:type="dxa"/>
      <w:tblBorders>
        <w:top w:val="single" w:sz="4" w:space="0" w:color="9BB7D9" w:themeColor="accent1" w:themeTint="90"/>
        <w:left w:val="single" w:sz="4" w:space="0" w:color="9BB7D9" w:themeColor="accent1" w:themeTint="90"/>
        <w:bottom w:val="single" w:sz="4" w:space="0" w:color="9BB7D9" w:themeColor="accent1" w:themeTint="90"/>
        <w:right w:val="single" w:sz="4" w:space="0" w:color="9BB7D9" w:themeColor="accent1" w:themeTint="90"/>
        <w:insideH w:val="single" w:sz="4" w:space="0" w:color="9BB7D9" w:themeColor="accent1" w:themeTint="90"/>
        <w:insideV w:val="single" w:sz="4" w:space="0" w:color="9BB7D9" w:themeColor="accent1" w:themeTint="90"/>
      </w:tblBorders>
      <w:tblCellMar>
        <w:top w:w="0" w:type="dxa"/>
        <w:left w:w="0" w:type="dxa"/>
        <w:bottom w:w="0" w:type="dxa"/>
        <w:right w:w="0" w:type="dxa"/>
      </w:tblCellMar>
    </w:tblPr>
    <w:tblStylePr w:type="firstRow">
      <w:rPr>
        <w:rFonts w:ascii="Arial" w:hAnsi="Arial"/>
        <w:b/>
        <w:color w:val="FFFFFF"/>
        <w:sz w:val="22"/>
      </w:rPr>
      <w:tblPr/>
      <w:tcPr>
        <w:tcBorders>
          <w:top w:val="single" w:sz="4" w:space="0" w:color="5D8AC2" w:themeColor="accent1" w:themeTint="EA"/>
          <w:left w:val="single" w:sz="4" w:space="0" w:color="5D8AC2" w:themeColor="accent1" w:themeTint="EA"/>
          <w:bottom w:val="single" w:sz="4" w:space="0" w:color="5D8AC2" w:themeColor="accent1" w:themeTint="EA"/>
          <w:right w:val="single" w:sz="4" w:space="0" w:color="5D8AC2" w:themeColor="accent1" w:themeTint="EA"/>
        </w:tcBorders>
        <w:shd w:val="clear" w:color="5D8AC2" w:themeColor="accent1" w:themeTint="EA" w:fill="5D8AC2" w:themeFill="accent1" w:themeFillTint="EA"/>
      </w:tcPr>
    </w:tblStylePr>
    <w:tblStylePr w:type="lastRow">
      <w:rPr>
        <w:b/>
        <w:color w:val="404040"/>
      </w:rPr>
      <w:tblPr/>
      <w:tcPr>
        <w:tcBorders>
          <w:top w:val="single" w:sz="4" w:space="0" w:color="5D8AC2" w:themeColor="accent1" w:themeTint="EA"/>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CE6F2" w:themeColor="accent1" w:themeTint="32" w:fill="DCE6F2" w:themeFill="accent1" w:themeFillTint="32"/>
      </w:tcPr>
    </w:tblStylePr>
    <w:tblStylePr w:type="band1Horz">
      <w:rPr>
        <w:rFonts w:ascii="Arial" w:hAnsi="Arial"/>
        <w:color w:val="404040"/>
        <w:sz w:val="22"/>
      </w:rPr>
      <w:tblPr/>
      <w:tcPr>
        <w:shd w:val="clear" w:color="DCE6F2" w:themeColor="accent1" w:themeTint="32" w:fill="DCE6F2" w:themeFill="accent1" w:themeFillTint="32"/>
      </w:tcPr>
    </w:tblStylePr>
  </w:style>
  <w:style w:type="table" w:customStyle="1" w:styleId="GridTable4-Accent2">
    <w:name w:val="Grid Table 4 - Accent 2"/>
    <w:uiPriority w:val="59"/>
    <w:tblPr>
      <w:tblStyleRowBandSize w:val="1"/>
      <w:tblStyleColBandSize w:val="1"/>
      <w:tblInd w:w="0" w:type="dxa"/>
      <w:tblBorders>
        <w:top w:val="single" w:sz="4" w:space="0" w:color="DB9B9A" w:themeColor="accent2" w:themeTint="90"/>
        <w:left w:val="single" w:sz="4" w:space="0" w:color="DB9B9A" w:themeColor="accent2" w:themeTint="90"/>
        <w:bottom w:val="single" w:sz="4" w:space="0" w:color="DB9B9A" w:themeColor="accent2" w:themeTint="90"/>
        <w:right w:val="single" w:sz="4" w:space="0" w:color="DB9B9A" w:themeColor="accent2" w:themeTint="90"/>
        <w:insideH w:val="single" w:sz="4" w:space="0" w:color="DB9B9A" w:themeColor="accent2" w:themeTint="90"/>
        <w:insideV w:val="single" w:sz="4" w:space="0" w:color="DB9B9A" w:themeColor="accent2" w:themeTint="90"/>
      </w:tblBorders>
      <w:tblCellMar>
        <w:top w:w="0" w:type="dxa"/>
        <w:left w:w="0" w:type="dxa"/>
        <w:bottom w:w="0" w:type="dxa"/>
        <w:right w:w="0" w:type="dxa"/>
      </w:tblCellMar>
    </w:tblPr>
    <w:tblStylePr w:type="firstRow">
      <w:rPr>
        <w:rFonts w:ascii="Arial" w:hAnsi="Arial"/>
        <w:b/>
        <w:color w:val="FFFFFF"/>
        <w:sz w:val="22"/>
      </w:rPr>
      <w:tblPr/>
      <w:tcPr>
        <w:tcBorders>
          <w:top w:val="single" w:sz="4" w:space="0" w:color="D99695" w:themeColor="accent2" w:themeTint="97"/>
          <w:left w:val="single" w:sz="4" w:space="0" w:color="D99695" w:themeColor="accent2" w:themeTint="97"/>
          <w:bottom w:val="single" w:sz="4" w:space="0" w:color="D99695" w:themeColor="accent2" w:themeTint="97"/>
          <w:right w:val="single" w:sz="4" w:space="0" w:color="D99695" w:themeColor="accent2" w:themeTint="97"/>
        </w:tcBorders>
        <w:shd w:val="clear" w:color="D99695" w:themeColor="accent2" w:themeTint="97" w:fill="D99695" w:themeFill="accent2" w:themeFillTint="97"/>
      </w:tcPr>
    </w:tblStylePr>
    <w:tblStylePr w:type="lastRow">
      <w:rPr>
        <w:b/>
        <w:color w:val="404040"/>
      </w:rPr>
      <w:tblPr/>
      <w:tcPr>
        <w:tcBorders>
          <w:top w:val="single" w:sz="4" w:space="0" w:color="D99695" w:themeColor="accent2" w:themeTint="97"/>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DCDC" w:themeColor="accent2" w:themeTint="32" w:fill="F2DCDC" w:themeFill="accent2" w:themeFillTint="32"/>
      </w:tcPr>
    </w:tblStylePr>
    <w:tblStylePr w:type="band1Horz">
      <w:rPr>
        <w:rFonts w:ascii="Arial" w:hAnsi="Arial"/>
        <w:color w:val="404040"/>
        <w:sz w:val="22"/>
      </w:rPr>
      <w:tblPr/>
      <w:tcPr>
        <w:shd w:val="clear" w:color="F2DCDC" w:themeColor="accent2" w:themeTint="32" w:fill="F2DCDC" w:themeFill="accent2" w:themeFillTint="32"/>
      </w:tcPr>
    </w:tblStylePr>
  </w:style>
  <w:style w:type="table" w:customStyle="1" w:styleId="GridTable4-Accent3">
    <w:name w:val="Grid Table 4 - Accent 3"/>
    <w:uiPriority w:val="59"/>
    <w:tblPr>
      <w:tblStyleRowBandSize w:val="1"/>
      <w:tblStyleColBandSize w:val="1"/>
      <w:tblInd w:w="0" w:type="dxa"/>
      <w:tblBorders>
        <w:top w:val="single" w:sz="4" w:space="0" w:color="C6D8A1" w:themeColor="accent3" w:themeTint="90"/>
        <w:left w:val="single" w:sz="4" w:space="0" w:color="C6D8A1" w:themeColor="accent3" w:themeTint="90"/>
        <w:bottom w:val="single" w:sz="4" w:space="0" w:color="C6D8A1" w:themeColor="accent3" w:themeTint="90"/>
        <w:right w:val="single" w:sz="4" w:space="0" w:color="C6D8A1" w:themeColor="accent3" w:themeTint="90"/>
        <w:insideH w:val="single" w:sz="4" w:space="0" w:color="C6D8A1" w:themeColor="accent3" w:themeTint="90"/>
        <w:insideV w:val="single" w:sz="4" w:space="0" w:color="C6D8A1" w:themeColor="accent3" w:themeTint="90"/>
      </w:tblBorders>
      <w:tblCellMar>
        <w:top w:w="0" w:type="dxa"/>
        <w:left w:w="0" w:type="dxa"/>
        <w:bottom w:w="0" w:type="dxa"/>
        <w:right w:w="0" w:type="dxa"/>
      </w:tblCellMar>
    </w:tblPr>
    <w:tblStylePr w:type="firstRow">
      <w:rPr>
        <w:rFonts w:ascii="Arial" w:hAnsi="Arial"/>
        <w:b/>
        <w:color w:val="FFFFFF"/>
        <w:sz w:val="22"/>
      </w:rPr>
      <w:tblPr/>
      <w:tcPr>
        <w:tcBorders>
          <w:top w:val="single" w:sz="4" w:space="0" w:color="9ABB59" w:themeColor="accent3" w:themeTint="FE"/>
          <w:left w:val="single" w:sz="4" w:space="0" w:color="9ABB59" w:themeColor="accent3" w:themeTint="FE"/>
          <w:bottom w:val="single" w:sz="4" w:space="0" w:color="9ABB59" w:themeColor="accent3" w:themeTint="FE"/>
          <w:right w:val="single" w:sz="4" w:space="0" w:color="9ABB59" w:themeColor="accent3" w:themeTint="FE"/>
        </w:tcBorders>
        <w:shd w:val="clear" w:color="9ABB59" w:themeColor="accent3" w:themeTint="FE" w:fill="9ABB59" w:themeFill="accent3" w:themeFillTint="FE"/>
      </w:tcPr>
    </w:tblStylePr>
    <w:tblStylePr w:type="lastRow">
      <w:rPr>
        <w:b/>
        <w:color w:val="404040"/>
      </w:rPr>
      <w:tblPr/>
      <w:tcPr>
        <w:tcBorders>
          <w:top w:val="single" w:sz="4" w:space="0" w:color="9ABB59" w:themeColor="accent3" w:themeTint="FE"/>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AF1DC" w:themeColor="accent3" w:themeTint="34" w:fill="EAF1DC" w:themeFill="accent3" w:themeFillTint="34"/>
      </w:tcPr>
    </w:tblStylePr>
    <w:tblStylePr w:type="band1Horz">
      <w:rPr>
        <w:rFonts w:ascii="Arial" w:hAnsi="Arial"/>
        <w:color w:val="404040"/>
        <w:sz w:val="22"/>
      </w:rPr>
      <w:tblPr/>
      <w:tcPr>
        <w:shd w:val="clear" w:color="EAF1DC" w:themeColor="accent3" w:themeTint="34" w:fill="EAF1DC" w:themeFill="accent3" w:themeFillTint="34"/>
      </w:tcPr>
    </w:tblStylePr>
  </w:style>
  <w:style w:type="table" w:customStyle="1" w:styleId="GridTable4-Accent4">
    <w:name w:val="Grid Table 4 - Accent 4"/>
    <w:uiPriority w:val="59"/>
    <w:tblPr>
      <w:tblStyleRowBandSize w:val="1"/>
      <w:tblStyleColBandSize w:val="1"/>
      <w:tblInd w:w="0" w:type="dxa"/>
      <w:tblBorders>
        <w:top w:val="single" w:sz="4" w:space="0" w:color="B7A7CA" w:themeColor="accent4" w:themeTint="90"/>
        <w:left w:val="single" w:sz="4" w:space="0" w:color="B7A7CA" w:themeColor="accent4" w:themeTint="90"/>
        <w:bottom w:val="single" w:sz="4" w:space="0" w:color="B7A7CA" w:themeColor="accent4" w:themeTint="90"/>
        <w:right w:val="single" w:sz="4" w:space="0" w:color="B7A7CA" w:themeColor="accent4" w:themeTint="90"/>
        <w:insideH w:val="single" w:sz="4" w:space="0" w:color="B7A7CA" w:themeColor="accent4" w:themeTint="90"/>
        <w:insideV w:val="single" w:sz="4" w:space="0" w:color="B7A7CA" w:themeColor="accent4" w:themeTint="90"/>
      </w:tblBorders>
      <w:tblCellMar>
        <w:top w:w="0" w:type="dxa"/>
        <w:left w:w="0" w:type="dxa"/>
        <w:bottom w:w="0" w:type="dxa"/>
        <w:right w:w="0" w:type="dxa"/>
      </w:tblCellMar>
    </w:tblPr>
    <w:tblStylePr w:type="firstRow">
      <w:rPr>
        <w:rFonts w:ascii="Arial" w:hAnsi="Arial"/>
        <w:b/>
        <w:color w:val="FFFFFF"/>
        <w:sz w:val="22"/>
      </w:rPr>
      <w:tblPr/>
      <w:tcPr>
        <w:tcBorders>
          <w:top w:val="single" w:sz="4" w:space="0" w:color="B2A1C6" w:themeColor="accent4" w:themeTint="9A"/>
          <w:left w:val="single" w:sz="4" w:space="0" w:color="B2A1C6" w:themeColor="accent4" w:themeTint="9A"/>
          <w:bottom w:val="single" w:sz="4" w:space="0" w:color="B2A1C6" w:themeColor="accent4" w:themeTint="9A"/>
          <w:right w:val="single" w:sz="4" w:space="0" w:color="B2A1C6" w:themeColor="accent4" w:themeTint="9A"/>
        </w:tcBorders>
        <w:shd w:val="clear" w:color="B2A1C6" w:themeColor="accent4" w:themeTint="9A" w:fill="B2A1C6" w:themeFill="accent4" w:themeFillTint="9A"/>
      </w:tcPr>
    </w:tblStylePr>
    <w:tblStylePr w:type="lastRow">
      <w:rPr>
        <w:b/>
        <w:color w:val="404040"/>
      </w:rPr>
      <w:tblPr/>
      <w:tcPr>
        <w:tcBorders>
          <w:top w:val="single" w:sz="4" w:space="0" w:color="B2A1C6" w:themeColor="accent4" w:themeTint="9A"/>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5DFEC" w:themeColor="accent4" w:themeTint="34" w:fill="E5DFEC" w:themeFill="accent4" w:themeFillTint="34"/>
      </w:tcPr>
    </w:tblStylePr>
    <w:tblStylePr w:type="band1Horz">
      <w:rPr>
        <w:rFonts w:ascii="Arial" w:hAnsi="Arial"/>
        <w:color w:val="404040"/>
        <w:sz w:val="22"/>
      </w:rPr>
      <w:tblPr/>
      <w:tcPr>
        <w:shd w:val="clear" w:color="E5DFEC" w:themeColor="accent4" w:themeTint="34" w:fill="E5DFEC" w:themeFill="accent4" w:themeFillTint="34"/>
      </w:tcPr>
    </w:tblStylePr>
  </w:style>
  <w:style w:type="table" w:customStyle="1" w:styleId="GridTable4-Accent5">
    <w:name w:val="Grid Table 4 - Accent 5"/>
    <w:uiPriority w:val="59"/>
    <w:tblPr>
      <w:tblStyleRowBandSize w:val="1"/>
      <w:tblStyleColBandSize w:val="1"/>
      <w:tblInd w:w="0" w:type="dxa"/>
      <w:tblBorders>
        <w:top w:val="single" w:sz="4" w:space="0" w:color="99D0DE" w:themeColor="accent5" w:themeTint="90"/>
        <w:left w:val="single" w:sz="4" w:space="0" w:color="99D0DE" w:themeColor="accent5" w:themeTint="90"/>
        <w:bottom w:val="single" w:sz="4" w:space="0" w:color="99D0DE" w:themeColor="accent5" w:themeTint="90"/>
        <w:right w:val="single" w:sz="4" w:space="0" w:color="99D0DE" w:themeColor="accent5" w:themeTint="90"/>
        <w:insideH w:val="single" w:sz="4" w:space="0" w:color="99D0DE" w:themeColor="accent5" w:themeTint="90"/>
        <w:insideV w:val="single" w:sz="4" w:space="0" w:color="99D0DE" w:themeColor="accent5" w:themeTint="90"/>
      </w:tblBorders>
      <w:tblCellMar>
        <w:top w:w="0" w:type="dxa"/>
        <w:left w:w="0" w:type="dxa"/>
        <w:bottom w:w="0" w:type="dxa"/>
        <w:right w:w="0" w:type="dxa"/>
      </w:tblCellMar>
    </w:tblPr>
    <w:tblStylePr w:type="firstRow">
      <w:rPr>
        <w:rFonts w:ascii="Arial" w:hAnsi="Arial"/>
        <w:b/>
        <w:color w:val="FFFFFF"/>
        <w:sz w:val="22"/>
      </w:rPr>
      <w:tblPr/>
      <w:tcPr>
        <w:tcBorders>
          <w:top w:val="single" w:sz="4" w:space="0" w:color="4BACC6" w:themeColor="accent5"/>
          <w:left w:val="single" w:sz="4" w:space="0" w:color="4BACC6" w:themeColor="accent5"/>
          <w:bottom w:val="single" w:sz="4" w:space="0" w:color="4BACC6" w:themeColor="accent5"/>
          <w:right w:val="single" w:sz="4" w:space="0" w:color="4BACC6" w:themeColor="accent5"/>
        </w:tcBorders>
        <w:shd w:val="clear" w:color="4BACC6" w:themeColor="accent5" w:fill="4BACC6" w:themeFill="accent5"/>
      </w:tcPr>
    </w:tblStylePr>
    <w:tblStylePr w:type="lastRow">
      <w:rPr>
        <w:b/>
        <w:color w:val="404040"/>
      </w:rPr>
      <w:tblPr/>
      <w:tcPr>
        <w:tcBorders>
          <w:top w:val="single" w:sz="4" w:space="0" w:color="4BACC6" w:themeColor="accent5"/>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EF3" w:themeColor="accent5" w:themeTint="34" w:fill="DAEEF3" w:themeFill="accent5" w:themeFillTint="34"/>
      </w:tcPr>
    </w:tblStylePr>
    <w:tblStylePr w:type="band1Horz">
      <w:rPr>
        <w:rFonts w:ascii="Arial" w:hAnsi="Arial"/>
        <w:color w:val="404040"/>
        <w:sz w:val="22"/>
      </w:rPr>
      <w:tblPr/>
      <w:tcPr>
        <w:shd w:val="clear" w:color="DAEEF3" w:themeColor="accent5" w:themeTint="34" w:fill="DAEEF3" w:themeFill="accent5" w:themeFillTint="34"/>
      </w:tcPr>
    </w:tblStylePr>
  </w:style>
  <w:style w:type="table" w:customStyle="1" w:styleId="GridTable4-Accent6">
    <w:name w:val="Grid Table 4 - Accent 6"/>
    <w:uiPriority w:val="59"/>
    <w:tblPr>
      <w:tblStyleRowBandSize w:val="1"/>
      <w:tblStyleColBandSize w:val="1"/>
      <w:tblInd w:w="0" w:type="dxa"/>
      <w:tblBorders>
        <w:top w:val="single" w:sz="4" w:space="0" w:color="FAC396" w:themeColor="accent6" w:themeTint="90"/>
        <w:left w:val="single" w:sz="4" w:space="0" w:color="FAC396" w:themeColor="accent6" w:themeTint="90"/>
        <w:bottom w:val="single" w:sz="4" w:space="0" w:color="FAC396" w:themeColor="accent6" w:themeTint="90"/>
        <w:right w:val="single" w:sz="4" w:space="0" w:color="FAC396" w:themeColor="accent6" w:themeTint="90"/>
        <w:insideH w:val="single" w:sz="4" w:space="0" w:color="FAC396" w:themeColor="accent6" w:themeTint="90"/>
        <w:insideV w:val="single" w:sz="4" w:space="0" w:color="FAC396" w:themeColor="accent6" w:themeTint="90"/>
      </w:tblBorders>
      <w:tblCellMar>
        <w:top w:w="0" w:type="dxa"/>
        <w:left w:w="0" w:type="dxa"/>
        <w:bottom w:w="0" w:type="dxa"/>
        <w:right w:w="0" w:type="dxa"/>
      </w:tblCellMar>
    </w:tblPr>
    <w:tblStylePr w:type="firstRow">
      <w:rPr>
        <w:rFonts w:ascii="Arial" w:hAnsi="Arial"/>
        <w:b/>
        <w:color w:val="FFFFFF"/>
        <w:sz w:val="22"/>
      </w:rPr>
      <w:tblPr/>
      <w:tcPr>
        <w:tcBorders>
          <w:top w:val="single" w:sz="4" w:space="0" w:color="F79646" w:themeColor="accent6"/>
          <w:left w:val="single" w:sz="4" w:space="0" w:color="F79646" w:themeColor="accent6"/>
          <w:bottom w:val="single" w:sz="4" w:space="0" w:color="F79646" w:themeColor="accent6"/>
          <w:right w:val="single" w:sz="4" w:space="0" w:color="F79646" w:themeColor="accent6"/>
        </w:tcBorders>
        <w:shd w:val="clear" w:color="F79646" w:themeColor="accent6" w:fill="F79646" w:themeFill="accent6"/>
      </w:tcPr>
    </w:tblStylePr>
    <w:tblStylePr w:type="lastRow">
      <w:rPr>
        <w:b/>
        <w:color w:val="404040"/>
      </w:rPr>
      <w:tblPr/>
      <w:tcPr>
        <w:tcBorders>
          <w:top w:val="single" w:sz="4" w:space="0" w:color="F79646" w:themeColor="accent6"/>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DE9D8" w:themeColor="accent6" w:themeTint="34" w:fill="FDE9D8" w:themeFill="accent6" w:themeFillTint="34"/>
      </w:tcPr>
    </w:tblStylePr>
    <w:tblStylePr w:type="band1Horz">
      <w:rPr>
        <w:rFonts w:ascii="Arial" w:hAnsi="Arial"/>
        <w:color w:val="404040"/>
        <w:sz w:val="22"/>
      </w:rPr>
      <w:tblPr/>
      <w:tcPr>
        <w:shd w:val="clear" w:color="FDE9D8" w:themeColor="accent6" w:themeTint="34" w:fill="FDE9D8" w:themeFill="accent6" w:themeFillTint="34"/>
      </w:tcPr>
    </w:tblStylePr>
  </w:style>
  <w:style w:type="table" w:customStyle="1" w:styleId="-51">
    <w:name w:val="Таблица-сетка 5 темная1"/>
    <w:uiPriority w:val="99"/>
    <w:tblPr>
      <w:tblStyleRowBandSize w:val="1"/>
      <w:tblStyleColBandSize w:val="1"/>
      <w:tblInd w:w="0" w:type="dxa"/>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BFBFBF" w:themeColor="text1" w:themeTint="40" w:fill="BFBFBF" w:themeFill="text1" w:themeFillTint="40"/>
      <w:tblCellMar>
        <w:top w:w="0" w:type="dxa"/>
        <w:left w:w="0" w:type="dxa"/>
        <w:bottom w:w="0" w:type="dxa"/>
        <w:right w:w="0" w:type="dxa"/>
      </w:tblCellMar>
    </w:tblPr>
    <w:tblStylePr w:type="firstRow">
      <w:rPr>
        <w:rFonts w:ascii="Arial" w:hAnsi="Arial"/>
        <w:b/>
        <w:color w:val="FFFFFF"/>
        <w:sz w:val="22"/>
      </w:rPr>
      <w:tblPr/>
      <w:tcPr>
        <w:shd w:val="clear" w:color="000000" w:themeColor="text1" w:fill="000000" w:themeFill="text1"/>
      </w:tcPr>
    </w:tblStylePr>
    <w:tblStylePr w:type="lastRow">
      <w:rPr>
        <w:rFonts w:ascii="Arial" w:hAnsi="Arial"/>
        <w:b/>
        <w:color w:val="FFFFFF"/>
        <w:sz w:val="22"/>
      </w:rPr>
      <w:tblPr/>
      <w:tcPr>
        <w:tcBorders>
          <w:top w:val="single" w:sz="4" w:space="0" w:color="FFFFFF" w:themeColor="light1"/>
        </w:tcBorders>
        <w:shd w:val="clear" w:color="000000" w:themeColor="text1" w:fill="000000" w:themeFill="text1"/>
      </w:tcPr>
    </w:tblStylePr>
    <w:tblStylePr w:type="firstCol">
      <w:rPr>
        <w:rFonts w:ascii="Arial" w:hAnsi="Arial"/>
        <w:b/>
        <w:color w:val="FFFFFF"/>
        <w:sz w:val="22"/>
      </w:rPr>
      <w:tblPr/>
      <w:tcPr>
        <w:shd w:val="clear" w:color="000000" w:themeColor="text1" w:fill="000000" w:themeFill="text1"/>
      </w:tcPr>
    </w:tblStylePr>
    <w:tblStylePr w:type="lastCol">
      <w:rPr>
        <w:rFonts w:ascii="Arial" w:hAnsi="Arial"/>
        <w:b/>
        <w:color w:val="FFFFFF"/>
        <w:sz w:val="22"/>
      </w:rPr>
      <w:tblPr/>
      <w:tcPr>
        <w:shd w:val="clear" w:color="000000" w:themeColor="text1" w:fill="000000" w:themeFill="text1"/>
      </w:tcPr>
    </w:tblStylePr>
    <w:tblStylePr w:type="band1Vert">
      <w:tblPr/>
      <w:tcPr>
        <w:shd w:val="clear" w:color="8A8A8A" w:themeColor="text1" w:themeTint="75" w:fill="8A8A8A" w:themeFill="text1" w:themeFillTint="75"/>
      </w:tcPr>
    </w:tblStylePr>
    <w:tblStylePr w:type="band1Horz">
      <w:tblPr/>
      <w:tcPr>
        <w:shd w:val="clear" w:color="8A8A8A" w:themeColor="text1" w:themeTint="75" w:fill="8A8A8A" w:themeFill="text1" w:themeFillTint="75"/>
      </w:tcPr>
    </w:tblStylePr>
  </w:style>
  <w:style w:type="table" w:customStyle="1" w:styleId="GridTable5Dark-Accent1">
    <w:name w:val="Grid Table 5 Dark- Accent 1"/>
    <w:uiPriority w:val="99"/>
    <w:tblPr>
      <w:tblStyleRowBandSize w:val="1"/>
      <w:tblStyleColBandSize w:val="1"/>
      <w:tblInd w:w="0" w:type="dxa"/>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DAE5F1" w:themeColor="accent1" w:themeTint="34" w:fill="DAE5F1" w:themeFill="accent1" w:themeFillTint="34"/>
      <w:tblCellMar>
        <w:top w:w="0" w:type="dxa"/>
        <w:left w:w="0" w:type="dxa"/>
        <w:bottom w:w="0" w:type="dxa"/>
        <w:right w:w="0" w:type="dxa"/>
      </w:tblCellMar>
    </w:tblPr>
    <w:tblStylePr w:type="firstRow">
      <w:rPr>
        <w:rFonts w:ascii="Arial" w:hAnsi="Arial"/>
        <w:b/>
        <w:color w:val="FFFFFF"/>
        <w:sz w:val="22"/>
      </w:rPr>
      <w:tblPr/>
      <w:tcPr>
        <w:shd w:val="clear" w:color="4F81BD" w:themeColor="accent1" w:fill="4F81BD" w:themeFill="accent1"/>
      </w:tcPr>
    </w:tblStylePr>
    <w:tblStylePr w:type="lastRow">
      <w:rPr>
        <w:rFonts w:ascii="Arial" w:hAnsi="Arial"/>
        <w:b/>
        <w:color w:val="FFFFFF"/>
        <w:sz w:val="22"/>
      </w:rPr>
      <w:tblPr/>
      <w:tcPr>
        <w:tcBorders>
          <w:top w:val="single" w:sz="4" w:space="0" w:color="FFFFFF" w:themeColor="light1"/>
        </w:tcBorders>
        <w:shd w:val="clear" w:color="4F81BD" w:themeColor="accent1" w:fill="4F81BD" w:themeFill="accent1"/>
      </w:tcPr>
    </w:tblStylePr>
    <w:tblStylePr w:type="firstCol">
      <w:rPr>
        <w:rFonts w:ascii="Arial" w:hAnsi="Arial"/>
        <w:b/>
        <w:color w:val="FFFFFF"/>
        <w:sz w:val="22"/>
      </w:rPr>
      <w:tblPr/>
      <w:tcPr>
        <w:shd w:val="clear" w:color="4F81BD" w:themeColor="accent1" w:fill="4F81BD" w:themeFill="accent1"/>
      </w:tcPr>
    </w:tblStylePr>
    <w:tblStylePr w:type="lastCol">
      <w:rPr>
        <w:rFonts w:ascii="Arial" w:hAnsi="Arial"/>
        <w:b/>
        <w:color w:val="FFFFFF"/>
        <w:sz w:val="22"/>
      </w:rPr>
      <w:tblPr/>
      <w:tcPr>
        <w:shd w:val="clear" w:color="4F81BD" w:themeColor="accent1" w:fill="4F81BD" w:themeFill="accent1"/>
      </w:tcPr>
    </w:tblStylePr>
    <w:tblStylePr w:type="band1Vert">
      <w:tblPr/>
      <w:tcPr>
        <w:shd w:val="clear" w:color="AEC4E0" w:themeColor="accent1" w:themeTint="75" w:fill="AEC4E0" w:themeFill="accent1" w:themeFillTint="75"/>
      </w:tcPr>
    </w:tblStylePr>
    <w:tblStylePr w:type="band1Horz">
      <w:tblPr/>
      <w:tcPr>
        <w:shd w:val="clear" w:color="AEC4E0" w:themeColor="accent1" w:themeTint="75" w:fill="AEC4E0" w:themeFill="accent1" w:themeFillTint="75"/>
      </w:tcPr>
    </w:tblStylePr>
  </w:style>
  <w:style w:type="table" w:customStyle="1" w:styleId="GridTable5Dark-Accent2">
    <w:name w:val="Grid Table 5 Dark - Accent 2"/>
    <w:uiPriority w:val="99"/>
    <w:tblPr>
      <w:tblStyleRowBandSize w:val="1"/>
      <w:tblStyleColBandSize w:val="1"/>
      <w:tblInd w:w="0" w:type="dxa"/>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F2DCDC" w:themeColor="accent2" w:themeTint="32" w:fill="F2DCDC" w:themeFill="accent2" w:themeFillTint="32"/>
      <w:tblCellMar>
        <w:top w:w="0" w:type="dxa"/>
        <w:left w:w="0" w:type="dxa"/>
        <w:bottom w:w="0" w:type="dxa"/>
        <w:right w:w="0" w:type="dxa"/>
      </w:tblCellMar>
    </w:tblPr>
    <w:tblStylePr w:type="firstRow">
      <w:rPr>
        <w:rFonts w:ascii="Arial" w:hAnsi="Arial"/>
        <w:b/>
        <w:color w:val="FFFFFF"/>
        <w:sz w:val="22"/>
      </w:rPr>
      <w:tblPr/>
      <w:tcPr>
        <w:shd w:val="clear" w:color="C0504D" w:themeColor="accent2" w:fill="C0504D" w:themeFill="accent2"/>
      </w:tcPr>
    </w:tblStylePr>
    <w:tblStylePr w:type="lastRow">
      <w:rPr>
        <w:rFonts w:ascii="Arial" w:hAnsi="Arial"/>
        <w:b/>
        <w:color w:val="FFFFFF"/>
        <w:sz w:val="22"/>
      </w:rPr>
      <w:tblPr/>
      <w:tcPr>
        <w:tcBorders>
          <w:top w:val="single" w:sz="4" w:space="0" w:color="FFFFFF" w:themeColor="light1"/>
        </w:tcBorders>
        <w:shd w:val="clear" w:color="C0504D" w:themeColor="accent2" w:fill="C0504D" w:themeFill="accent2"/>
      </w:tcPr>
    </w:tblStylePr>
    <w:tblStylePr w:type="firstCol">
      <w:rPr>
        <w:rFonts w:ascii="Arial" w:hAnsi="Arial"/>
        <w:b/>
        <w:color w:val="FFFFFF"/>
        <w:sz w:val="22"/>
      </w:rPr>
      <w:tblPr/>
      <w:tcPr>
        <w:shd w:val="clear" w:color="C0504D" w:themeColor="accent2" w:fill="C0504D" w:themeFill="accent2"/>
      </w:tcPr>
    </w:tblStylePr>
    <w:tblStylePr w:type="lastCol">
      <w:rPr>
        <w:rFonts w:ascii="Arial" w:hAnsi="Arial"/>
        <w:b/>
        <w:color w:val="FFFFFF"/>
        <w:sz w:val="22"/>
      </w:rPr>
      <w:tblPr/>
      <w:tcPr>
        <w:shd w:val="clear" w:color="C0504D" w:themeColor="accent2" w:fill="C0504D" w:themeFill="accent2"/>
      </w:tcPr>
    </w:tblStylePr>
    <w:tblStylePr w:type="band1Vert">
      <w:tblPr/>
      <w:tcPr>
        <w:shd w:val="clear" w:color="E2AEAD" w:themeColor="accent2" w:themeTint="75" w:fill="E2AEAD" w:themeFill="accent2" w:themeFillTint="75"/>
      </w:tcPr>
    </w:tblStylePr>
    <w:tblStylePr w:type="band1Horz">
      <w:tblPr/>
      <w:tcPr>
        <w:shd w:val="clear" w:color="E2AEAD" w:themeColor="accent2" w:themeTint="75" w:fill="E2AEAD" w:themeFill="accent2" w:themeFillTint="75"/>
      </w:tcPr>
    </w:tblStylePr>
  </w:style>
  <w:style w:type="table" w:customStyle="1" w:styleId="GridTable5Dark-Accent3">
    <w:name w:val="Grid Table 5 Dark - Accent 3"/>
    <w:uiPriority w:val="99"/>
    <w:tblPr>
      <w:tblStyleRowBandSize w:val="1"/>
      <w:tblStyleColBandSize w:val="1"/>
      <w:tblInd w:w="0" w:type="dxa"/>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EAF1DC" w:themeColor="accent3" w:themeTint="34" w:fill="EAF1DC" w:themeFill="accent3" w:themeFillTint="34"/>
      <w:tblCellMar>
        <w:top w:w="0" w:type="dxa"/>
        <w:left w:w="0" w:type="dxa"/>
        <w:bottom w:w="0" w:type="dxa"/>
        <w:right w:w="0" w:type="dxa"/>
      </w:tblCellMar>
    </w:tblPr>
    <w:tblStylePr w:type="firstRow">
      <w:rPr>
        <w:rFonts w:ascii="Arial" w:hAnsi="Arial"/>
        <w:b/>
        <w:color w:val="FFFFFF"/>
        <w:sz w:val="22"/>
      </w:rPr>
      <w:tblPr/>
      <w:tcPr>
        <w:shd w:val="clear" w:color="9BBB59" w:themeColor="accent3" w:fill="9BBB59" w:themeFill="accent3"/>
      </w:tcPr>
    </w:tblStylePr>
    <w:tblStylePr w:type="lastRow">
      <w:rPr>
        <w:rFonts w:ascii="Arial" w:hAnsi="Arial"/>
        <w:b/>
        <w:color w:val="FFFFFF"/>
        <w:sz w:val="22"/>
      </w:rPr>
      <w:tblPr/>
      <w:tcPr>
        <w:tcBorders>
          <w:top w:val="single" w:sz="4" w:space="0" w:color="FFFFFF" w:themeColor="light1"/>
        </w:tcBorders>
        <w:shd w:val="clear" w:color="9BBB59" w:themeColor="accent3" w:fill="9BBB59" w:themeFill="accent3"/>
      </w:tcPr>
    </w:tblStylePr>
    <w:tblStylePr w:type="firstCol">
      <w:rPr>
        <w:rFonts w:ascii="Arial" w:hAnsi="Arial"/>
        <w:b/>
        <w:color w:val="FFFFFF"/>
        <w:sz w:val="22"/>
      </w:rPr>
      <w:tblPr/>
      <w:tcPr>
        <w:shd w:val="clear" w:color="9BBB59" w:themeColor="accent3" w:fill="9BBB59" w:themeFill="accent3"/>
      </w:tcPr>
    </w:tblStylePr>
    <w:tblStylePr w:type="lastCol">
      <w:rPr>
        <w:rFonts w:ascii="Arial" w:hAnsi="Arial"/>
        <w:b/>
        <w:color w:val="FFFFFF"/>
        <w:sz w:val="22"/>
      </w:rPr>
      <w:tblPr/>
      <w:tcPr>
        <w:shd w:val="clear" w:color="9BBB59" w:themeColor="accent3" w:fill="9BBB59" w:themeFill="accent3"/>
      </w:tcPr>
    </w:tblStylePr>
    <w:tblStylePr w:type="band1Vert">
      <w:tblPr/>
      <w:tcPr>
        <w:shd w:val="clear" w:color="D0DFB2" w:themeColor="accent3" w:themeTint="75" w:fill="D0DFB2" w:themeFill="accent3" w:themeFillTint="75"/>
      </w:tcPr>
    </w:tblStylePr>
    <w:tblStylePr w:type="band1Horz">
      <w:tblPr/>
      <w:tcPr>
        <w:shd w:val="clear" w:color="D0DFB2" w:themeColor="accent3" w:themeTint="75" w:fill="D0DFB2" w:themeFill="accent3" w:themeFillTint="75"/>
      </w:tcPr>
    </w:tblStylePr>
  </w:style>
  <w:style w:type="table" w:customStyle="1" w:styleId="GridTable5Dark-Accent4">
    <w:name w:val="Grid Table 5 Dark- Accent 4"/>
    <w:uiPriority w:val="99"/>
    <w:tblPr>
      <w:tblStyleRowBandSize w:val="1"/>
      <w:tblStyleColBandSize w:val="1"/>
      <w:tblInd w:w="0" w:type="dxa"/>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E5DFEC" w:themeColor="accent4" w:themeTint="34" w:fill="E5DFEC" w:themeFill="accent4" w:themeFillTint="34"/>
      <w:tblCellMar>
        <w:top w:w="0" w:type="dxa"/>
        <w:left w:w="0" w:type="dxa"/>
        <w:bottom w:w="0" w:type="dxa"/>
        <w:right w:w="0" w:type="dxa"/>
      </w:tblCellMar>
    </w:tblPr>
    <w:tblStylePr w:type="firstRow">
      <w:rPr>
        <w:rFonts w:ascii="Arial" w:hAnsi="Arial"/>
        <w:b/>
        <w:color w:val="FFFFFF"/>
        <w:sz w:val="22"/>
      </w:rPr>
      <w:tblPr/>
      <w:tcPr>
        <w:shd w:val="clear" w:color="8064A2" w:themeColor="accent4" w:fill="8064A2" w:themeFill="accent4"/>
      </w:tcPr>
    </w:tblStylePr>
    <w:tblStylePr w:type="lastRow">
      <w:rPr>
        <w:rFonts w:ascii="Arial" w:hAnsi="Arial"/>
        <w:b/>
        <w:color w:val="FFFFFF"/>
        <w:sz w:val="22"/>
      </w:rPr>
      <w:tblPr/>
      <w:tcPr>
        <w:tcBorders>
          <w:top w:val="single" w:sz="4" w:space="0" w:color="FFFFFF" w:themeColor="light1"/>
        </w:tcBorders>
        <w:shd w:val="clear" w:color="8064A2" w:themeColor="accent4" w:fill="8064A2" w:themeFill="accent4"/>
      </w:tcPr>
    </w:tblStylePr>
    <w:tblStylePr w:type="firstCol">
      <w:rPr>
        <w:rFonts w:ascii="Arial" w:hAnsi="Arial"/>
        <w:b/>
        <w:color w:val="FFFFFF"/>
        <w:sz w:val="22"/>
      </w:rPr>
      <w:tblPr/>
      <w:tcPr>
        <w:shd w:val="clear" w:color="8064A2" w:themeColor="accent4" w:fill="8064A2" w:themeFill="accent4"/>
      </w:tcPr>
    </w:tblStylePr>
    <w:tblStylePr w:type="lastCol">
      <w:rPr>
        <w:rFonts w:ascii="Arial" w:hAnsi="Arial"/>
        <w:b/>
        <w:color w:val="FFFFFF"/>
        <w:sz w:val="22"/>
      </w:rPr>
      <w:tblPr/>
      <w:tcPr>
        <w:shd w:val="clear" w:color="8064A2" w:themeColor="accent4" w:fill="8064A2" w:themeFill="accent4"/>
      </w:tcPr>
    </w:tblStylePr>
    <w:tblStylePr w:type="band1Vert">
      <w:tblPr/>
      <w:tcPr>
        <w:shd w:val="clear" w:color="C4B7D4" w:themeColor="accent4" w:themeTint="75" w:fill="C4B7D4" w:themeFill="accent4" w:themeFillTint="75"/>
      </w:tcPr>
    </w:tblStylePr>
    <w:tblStylePr w:type="band1Horz">
      <w:tblPr/>
      <w:tcPr>
        <w:shd w:val="clear" w:color="C4B7D4" w:themeColor="accent4" w:themeTint="75" w:fill="C4B7D4" w:themeFill="accent4" w:themeFillTint="75"/>
      </w:tcPr>
    </w:tblStylePr>
  </w:style>
  <w:style w:type="table" w:customStyle="1" w:styleId="GridTable5Dark-Accent5">
    <w:name w:val="Grid Table 5 Dark - Accent 5"/>
    <w:uiPriority w:val="99"/>
    <w:tblPr>
      <w:tblStyleRowBandSize w:val="1"/>
      <w:tblStyleColBandSize w:val="1"/>
      <w:tblInd w:w="0" w:type="dxa"/>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DAEEF3" w:themeColor="accent5" w:themeTint="34" w:fill="DAEEF3" w:themeFill="accent5" w:themeFillTint="34"/>
      <w:tblCellMar>
        <w:top w:w="0" w:type="dxa"/>
        <w:left w:w="0" w:type="dxa"/>
        <w:bottom w:w="0" w:type="dxa"/>
        <w:right w:w="0" w:type="dxa"/>
      </w:tblCellMar>
    </w:tblPr>
    <w:tblStylePr w:type="firstRow">
      <w:rPr>
        <w:rFonts w:ascii="Arial" w:hAnsi="Arial"/>
        <w:b/>
        <w:color w:val="FFFFFF"/>
        <w:sz w:val="22"/>
      </w:rPr>
      <w:tblPr/>
      <w:tcPr>
        <w:shd w:val="clear" w:color="4BACC6" w:themeColor="accent5" w:fill="4BACC6" w:themeFill="accent5"/>
      </w:tcPr>
    </w:tblStylePr>
    <w:tblStylePr w:type="lastRow">
      <w:rPr>
        <w:rFonts w:ascii="Arial" w:hAnsi="Arial"/>
        <w:b/>
        <w:color w:val="FFFFFF"/>
        <w:sz w:val="22"/>
      </w:rPr>
      <w:tblPr/>
      <w:tcPr>
        <w:tcBorders>
          <w:top w:val="single" w:sz="4" w:space="0" w:color="FFFFFF" w:themeColor="light1"/>
        </w:tcBorders>
        <w:shd w:val="clear" w:color="4BACC6" w:themeColor="accent5" w:fill="4BACC6" w:themeFill="accent5"/>
      </w:tcPr>
    </w:tblStylePr>
    <w:tblStylePr w:type="firstCol">
      <w:rPr>
        <w:rFonts w:ascii="Arial" w:hAnsi="Arial"/>
        <w:b/>
        <w:color w:val="FFFFFF"/>
        <w:sz w:val="22"/>
      </w:rPr>
      <w:tblPr/>
      <w:tcPr>
        <w:shd w:val="clear" w:color="4BACC6" w:themeColor="accent5" w:fill="4BACC6" w:themeFill="accent5"/>
      </w:tcPr>
    </w:tblStylePr>
    <w:tblStylePr w:type="lastCol">
      <w:rPr>
        <w:rFonts w:ascii="Arial" w:hAnsi="Arial"/>
        <w:b/>
        <w:color w:val="FFFFFF"/>
        <w:sz w:val="22"/>
      </w:rPr>
      <w:tblPr/>
      <w:tcPr>
        <w:shd w:val="clear" w:color="4BACC6" w:themeColor="accent5" w:fill="4BACC6" w:themeFill="accent5"/>
      </w:tcPr>
    </w:tblStylePr>
    <w:tblStylePr w:type="band1Vert">
      <w:tblPr/>
      <w:tcPr>
        <w:shd w:val="clear" w:color="ACD8E4" w:themeColor="accent5" w:themeTint="75" w:fill="ACD8E4" w:themeFill="accent5" w:themeFillTint="75"/>
      </w:tcPr>
    </w:tblStylePr>
    <w:tblStylePr w:type="band1Horz">
      <w:tblPr/>
      <w:tcPr>
        <w:shd w:val="clear" w:color="ACD8E4" w:themeColor="accent5" w:themeTint="75" w:fill="ACD8E4" w:themeFill="accent5" w:themeFillTint="75"/>
      </w:tcPr>
    </w:tblStylePr>
  </w:style>
  <w:style w:type="table" w:customStyle="1" w:styleId="GridTable5Dark-Accent6">
    <w:name w:val="Grid Table 5 Dark - Accent 6"/>
    <w:uiPriority w:val="99"/>
    <w:tblPr>
      <w:tblStyleRowBandSize w:val="1"/>
      <w:tblStyleColBandSize w:val="1"/>
      <w:tblInd w:w="0" w:type="dxa"/>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FDE9D8" w:themeColor="accent6" w:themeTint="34" w:fill="FDE9D8" w:themeFill="accent6" w:themeFillTint="34"/>
      <w:tblCellMar>
        <w:top w:w="0" w:type="dxa"/>
        <w:left w:w="0" w:type="dxa"/>
        <w:bottom w:w="0" w:type="dxa"/>
        <w:right w:w="0" w:type="dxa"/>
      </w:tblCellMar>
    </w:tblPr>
    <w:tblStylePr w:type="firstRow">
      <w:rPr>
        <w:rFonts w:ascii="Arial" w:hAnsi="Arial"/>
        <w:b/>
        <w:color w:val="FFFFFF"/>
        <w:sz w:val="22"/>
      </w:rPr>
      <w:tblPr/>
      <w:tcPr>
        <w:shd w:val="clear" w:color="F79646" w:themeColor="accent6" w:fill="F79646" w:themeFill="accent6"/>
      </w:tcPr>
    </w:tblStylePr>
    <w:tblStylePr w:type="lastRow">
      <w:rPr>
        <w:rFonts w:ascii="Arial" w:hAnsi="Arial"/>
        <w:b/>
        <w:color w:val="FFFFFF"/>
        <w:sz w:val="22"/>
      </w:rPr>
      <w:tblPr/>
      <w:tcPr>
        <w:tcBorders>
          <w:top w:val="single" w:sz="4" w:space="0" w:color="FFFFFF" w:themeColor="light1"/>
        </w:tcBorders>
        <w:shd w:val="clear" w:color="F79646" w:themeColor="accent6" w:fill="F79646" w:themeFill="accent6"/>
      </w:tcPr>
    </w:tblStylePr>
    <w:tblStylePr w:type="firstCol">
      <w:rPr>
        <w:rFonts w:ascii="Arial" w:hAnsi="Arial"/>
        <w:b/>
        <w:color w:val="FFFFFF"/>
        <w:sz w:val="22"/>
      </w:rPr>
      <w:tblPr/>
      <w:tcPr>
        <w:shd w:val="clear" w:color="F79646" w:themeColor="accent6" w:fill="F79646" w:themeFill="accent6"/>
      </w:tcPr>
    </w:tblStylePr>
    <w:tblStylePr w:type="lastCol">
      <w:rPr>
        <w:rFonts w:ascii="Arial" w:hAnsi="Arial"/>
        <w:b/>
        <w:color w:val="FFFFFF"/>
        <w:sz w:val="22"/>
      </w:rPr>
      <w:tblPr/>
      <w:tcPr>
        <w:shd w:val="clear" w:color="F79646" w:themeColor="accent6" w:fill="F79646" w:themeFill="accent6"/>
      </w:tcPr>
    </w:tblStylePr>
    <w:tblStylePr w:type="band1Vert">
      <w:tblPr/>
      <w:tcPr>
        <w:shd w:val="clear" w:color="FBCEAA" w:themeColor="accent6" w:themeTint="75" w:fill="FBCEAA" w:themeFill="accent6" w:themeFillTint="75"/>
      </w:tcPr>
    </w:tblStylePr>
    <w:tblStylePr w:type="band1Horz">
      <w:tblPr/>
      <w:tcPr>
        <w:shd w:val="clear" w:color="FBCEAA" w:themeColor="accent6" w:themeTint="75" w:fill="FBCEAA" w:themeFill="accent6" w:themeFillTint="75"/>
      </w:tcPr>
    </w:tblStylePr>
  </w:style>
  <w:style w:type="table" w:customStyle="1" w:styleId="-61">
    <w:name w:val="Таблица-сетка 6 цветная1"/>
    <w:uiPriority w:val="99"/>
    <w:tblPr>
      <w:tblStyleRowBandSize w:val="1"/>
      <w:tblStyleColBandSize w:val="1"/>
      <w:tblInd w:w="0" w:type="dxa"/>
      <w:tbl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CellMar>
        <w:top w:w="0" w:type="dxa"/>
        <w:left w:w="0" w:type="dxa"/>
        <w:bottom w:w="0" w:type="dxa"/>
        <w:right w:w="0" w:type="dxa"/>
      </w:tblCellMar>
    </w:tblPr>
    <w:tblStylePr w:type="firstRow">
      <w:rPr>
        <w:b/>
        <w:color w:val="7F7F7F" w:themeColor="text1" w:themeTint="80" w:themeShade="95"/>
      </w:rPr>
      <w:tblPr/>
      <w:tcPr>
        <w:tcBorders>
          <w:bottom w:val="single" w:sz="12" w:space="0" w:color="7F7F7F" w:themeColor="text1" w:themeTint="80"/>
        </w:tcBorders>
      </w:tcPr>
    </w:tblStylePr>
    <w:tblStylePr w:type="lastRow">
      <w:rPr>
        <w:b/>
        <w:color w:val="7F7F7F" w:themeColor="text1" w:themeTint="80" w:themeShade="95"/>
      </w:rPr>
    </w:tblStylePr>
    <w:tblStylePr w:type="firstCol">
      <w:rPr>
        <w:b/>
        <w:color w:val="7F7F7F" w:themeColor="text1" w:themeTint="80" w:themeShade="95"/>
      </w:rPr>
    </w:tblStylePr>
    <w:tblStylePr w:type="lastCol">
      <w:rPr>
        <w:b/>
        <w:color w:val="7F7F7F" w:themeColor="text1" w:themeTint="80" w:themeShade="95"/>
      </w:rPr>
    </w:tblStylePr>
    <w:tblStylePr w:type="band1Vert">
      <w:tblPr/>
      <w:tcPr>
        <w:shd w:val="clear" w:color="CBCBCB" w:themeColor="text1" w:themeTint="34" w:fill="CBCBCB" w:themeFill="text1" w:themeFillTint="34"/>
      </w:tcPr>
    </w:tblStylePr>
    <w:tblStylePr w:type="band1Horz">
      <w:rPr>
        <w:rFonts w:ascii="Arial" w:hAnsi="Arial"/>
        <w:color w:val="7F7F7F" w:themeColor="text1" w:themeTint="80" w:themeShade="95"/>
        <w:sz w:val="22"/>
      </w:rPr>
      <w:tblPr/>
      <w:tcPr>
        <w:shd w:val="clear" w:color="CBCBCB" w:themeColor="text1" w:themeTint="34" w:fill="CBCBCB" w:themeFill="text1" w:themeFillTint="34"/>
      </w:tcPr>
    </w:tblStylePr>
    <w:tblStylePr w:type="band2Horz">
      <w:rPr>
        <w:rFonts w:ascii="Arial" w:hAnsi="Arial"/>
        <w:color w:val="7F7F7F" w:themeColor="text1" w:themeTint="80" w:themeShade="95"/>
        <w:sz w:val="22"/>
      </w:rPr>
    </w:tblStylePr>
  </w:style>
  <w:style w:type="table" w:customStyle="1" w:styleId="GridTable6Colorful-Accent1">
    <w:name w:val="Grid Table 6 Colorful - Accent 1"/>
    <w:uiPriority w:val="99"/>
    <w:tblPr>
      <w:tblStyleRowBandSize w:val="1"/>
      <w:tblStyleColBandSize w:val="1"/>
      <w:tblInd w:w="0" w:type="dxa"/>
      <w:tblBorders>
        <w:top w:val="single" w:sz="4" w:space="0" w:color="A6BFDD" w:themeColor="accent1" w:themeTint="80"/>
        <w:left w:val="single" w:sz="4" w:space="0" w:color="A6BFDD" w:themeColor="accent1" w:themeTint="80"/>
        <w:bottom w:val="single" w:sz="4" w:space="0" w:color="A6BFDD" w:themeColor="accent1" w:themeTint="80"/>
        <w:right w:val="single" w:sz="4" w:space="0" w:color="A6BFDD" w:themeColor="accent1" w:themeTint="80"/>
        <w:insideH w:val="single" w:sz="4" w:space="0" w:color="A6BFDD" w:themeColor="accent1" w:themeTint="80"/>
        <w:insideV w:val="single" w:sz="4" w:space="0" w:color="A6BFDD" w:themeColor="accent1" w:themeTint="80"/>
      </w:tblBorders>
      <w:tblCellMar>
        <w:top w:w="0" w:type="dxa"/>
        <w:left w:w="0" w:type="dxa"/>
        <w:bottom w:w="0" w:type="dxa"/>
        <w:right w:w="0" w:type="dxa"/>
      </w:tblCellMar>
    </w:tblPr>
    <w:tblStylePr w:type="firstRow">
      <w:rPr>
        <w:b/>
        <w:color w:val="A6BFDD" w:themeColor="accent1" w:themeTint="80" w:themeShade="95"/>
      </w:rPr>
      <w:tblPr/>
      <w:tcPr>
        <w:tcBorders>
          <w:bottom w:val="single" w:sz="12" w:space="0" w:color="A6BFDD" w:themeColor="accent1" w:themeTint="80"/>
        </w:tcBorders>
      </w:tcPr>
    </w:tblStylePr>
    <w:tblStylePr w:type="lastRow">
      <w:rPr>
        <w:b/>
        <w:color w:val="A6BFDD" w:themeColor="accent1" w:themeTint="80" w:themeShade="95"/>
      </w:rPr>
    </w:tblStylePr>
    <w:tblStylePr w:type="firstCol">
      <w:rPr>
        <w:b/>
        <w:color w:val="A6BFDD" w:themeColor="accent1" w:themeTint="80" w:themeShade="95"/>
      </w:rPr>
    </w:tblStylePr>
    <w:tblStylePr w:type="lastCol">
      <w:rPr>
        <w:b/>
        <w:color w:val="A6BFDD" w:themeColor="accent1" w:themeTint="80" w:themeShade="95"/>
      </w:rPr>
    </w:tblStylePr>
    <w:tblStylePr w:type="band1Vert">
      <w:tblPr/>
      <w:tcPr>
        <w:shd w:val="clear" w:color="DAE5F1" w:themeColor="accent1" w:themeTint="34" w:fill="DAE5F1" w:themeFill="accent1" w:themeFillTint="34"/>
      </w:tcPr>
    </w:tblStylePr>
    <w:tblStylePr w:type="band1Horz">
      <w:rPr>
        <w:rFonts w:ascii="Arial" w:hAnsi="Arial"/>
        <w:color w:val="A6BFDD" w:themeColor="accent1" w:themeTint="80" w:themeShade="95"/>
        <w:sz w:val="22"/>
      </w:rPr>
      <w:tblPr/>
      <w:tcPr>
        <w:shd w:val="clear" w:color="DAE5F1" w:themeColor="accent1" w:themeTint="34" w:fill="DAE5F1" w:themeFill="accent1" w:themeFillTint="34"/>
      </w:tcPr>
    </w:tblStylePr>
    <w:tblStylePr w:type="band2Horz">
      <w:rPr>
        <w:rFonts w:ascii="Arial" w:hAnsi="Arial"/>
        <w:color w:val="A6BFDD" w:themeColor="accent1" w:themeTint="80" w:themeShade="95"/>
        <w:sz w:val="22"/>
      </w:rPr>
    </w:tblStylePr>
  </w:style>
  <w:style w:type="table" w:customStyle="1" w:styleId="GridTable6Colorful-Accent2">
    <w:name w:val="Grid Table 6 Colorful - Accent 2"/>
    <w:uiPriority w:val="99"/>
    <w:tblPr>
      <w:tblStyleRowBandSize w:val="1"/>
      <w:tblStyleColBandSize w:val="1"/>
      <w:tblInd w:w="0" w:type="dxa"/>
      <w:tblBorders>
        <w:top w:val="single" w:sz="4" w:space="0" w:color="D99695" w:themeColor="accent2" w:themeTint="97"/>
        <w:left w:val="single" w:sz="4" w:space="0" w:color="D99695" w:themeColor="accent2" w:themeTint="97"/>
        <w:bottom w:val="single" w:sz="4" w:space="0" w:color="D99695" w:themeColor="accent2" w:themeTint="97"/>
        <w:right w:val="single" w:sz="4" w:space="0" w:color="D99695" w:themeColor="accent2" w:themeTint="97"/>
        <w:insideH w:val="single" w:sz="4" w:space="0" w:color="D99695" w:themeColor="accent2" w:themeTint="97"/>
        <w:insideV w:val="single" w:sz="4" w:space="0" w:color="D99695" w:themeColor="accent2" w:themeTint="97"/>
      </w:tblBorders>
      <w:tblCellMar>
        <w:top w:w="0" w:type="dxa"/>
        <w:left w:w="0" w:type="dxa"/>
        <w:bottom w:w="0" w:type="dxa"/>
        <w:right w:w="0" w:type="dxa"/>
      </w:tblCellMar>
    </w:tblPr>
    <w:tblStylePr w:type="firstRow">
      <w:rPr>
        <w:b/>
        <w:color w:val="D99695" w:themeColor="accent2" w:themeTint="97" w:themeShade="95"/>
      </w:rPr>
      <w:tblPr/>
      <w:tcPr>
        <w:tcBorders>
          <w:bottom w:val="single" w:sz="12" w:space="0" w:color="D99695" w:themeColor="accent2" w:themeTint="97"/>
        </w:tcBorders>
      </w:tcPr>
    </w:tblStylePr>
    <w:tblStylePr w:type="lastRow">
      <w:rPr>
        <w:b/>
        <w:color w:val="D99695" w:themeColor="accent2" w:themeTint="97" w:themeShade="95"/>
      </w:rPr>
    </w:tblStylePr>
    <w:tblStylePr w:type="firstCol">
      <w:rPr>
        <w:b/>
        <w:color w:val="D99695" w:themeColor="accent2" w:themeTint="97" w:themeShade="95"/>
      </w:rPr>
    </w:tblStylePr>
    <w:tblStylePr w:type="lastCol">
      <w:rPr>
        <w:b/>
        <w:color w:val="D99695" w:themeColor="accent2" w:themeTint="97" w:themeShade="95"/>
      </w:rPr>
    </w:tblStylePr>
    <w:tblStylePr w:type="band1Vert">
      <w:tblPr/>
      <w:tcPr>
        <w:shd w:val="clear" w:color="F2DCDC" w:themeColor="accent2" w:themeTint="32" w:fill="F2DCDC" w:themeFill="accent2" w:themeFillTint="32"/>
      </w:tcPr>
    </w:tblStylePr>
    <w:tblStylePr w:type="band1Horz">
      <w:rPr>
        <w:rFonts w:ascii="Arial" w:hAnsi="Arial"/>
        <w:color w:val="D99695" w:themeColor="accent2" w:themeTint="97" w:themeShade="95"/>
        <w:sz w:val="22"/>
      </w:rPr>
      <w:tblPr/>
      <w:tcPr>
        <w:shd w:val="clear" w:color="F2DCDC" w:themeColor="accent2" w:themeTint="32" w:fill="F2DCDC" w:themeFill="accent2" w:themeFillTint="32"/>
      </w:tcPr>
    </w:tblStylePr>
    <w:tblStylePr w:type="band2Horz">
      <w:rPr>
        <w:rFonts w:ascii="Arial" w:hAnsi="Arial"/>
        <w:color w:val="D99695" w:themeColor="accent2" w:themeTint="97" w:themeShade="95"/>
        <w:sz w:val="22"/>
      </w:rPr>
    </w:tblStylePr>
  </w:style>
  <w:style w:type="table" w:customStyle="1" w:styleId="GridTable6Colorful-Accent3">
    <w:name w:val="Grid Table 6 Colorful - Accent 3"/>
    <w:uiPriority w:val="99"/>
    <w:tblPr>
      <w:tblStyleRowBandSize w:val="1"/>
      <w:tblStyleColBandSize w:val="1"/>
      <w:tblInd w:w="0" w:type="dxa"/>
      <w:tblBorders>
        <w:top w:val="single" w:sz="4" w:space="0" w:color="9ABB59" w:themeColor="accent3" w:themeTint="FE"/>
        <w:left w:val="single" w:sz="4" w:space="0" w:color="9ABB59" w:themeColor="accent3" w:themeTint="FE"/>
        <w:bottom w:val="single" w:sz="4" w:space="0" w:color="9ABB59" w:themeColor="accent3" w:themeTint="FE"/>
        <w:right w:val="single" w:sz="4" w:space="0" w:color="9ABB59" w:themeColor="accent3" w:themeTint="FE"/>
        <w:insideH w:val="single" w:sz="4" w:space="0" w:color="9ABB59" w:themeColor="accent3" w:themeTint="FE"/>
        <w:insideV w:val="single" w:sz="4" w:space="0" w:color="9ABB59" w:themeColor="accent3" w:themeTint="FE"/>
      </w:tblBorders>
      <w:tblCellMar>
        <w:top w:w="0" w:type="dxa"/>
        <w:left w:w="0" w:type="dxa"/>
        <w:bottom w:w="0" w:type="dxa"/>
        <w:right w:w="0" w:type="dxa"/>
      </w:tblCellMar>
    </w:tblPr>
    <w:tblStylePr w:type="firstRow">
      <w:rPr>
        <w:b/>
        <w:color w:val="9ABB59" w:themeColor="accent3" w:themeTint="FE" w:themeShade="95"/>
      </w:rPr>
      <w:tblPr/>
      <w:tcPr>
        <w:tcBorders>
          <w:bottom w:val="single" w:sz="12" w:space="0" w:color="9ABB59" w:themeColor="accent3" w:themeTint="FE"/>
        </w:tcBorders>
      </w:tcPr>
    </w:tblStylePr>
    <w:tblStylePr w:type="lastRow">
      <w:rPr>
        <w:b/>
        <w:color w:val="9ABB59" w:themeColor="accent3" w:themeTint="FE" w:themeShade="95"/>
      </w:rPr>
    </w:tblStylePr>
    <w:tblStylePr w:type="firstCol">
      <w:rPr>
        <w:b/>
        <w:color w:val="9ABB59" w:themeColor="accent3" w:themeTint="FE" w:themeShade="95"/>
      </w:rPr>
    </w:tblStylePr>
    <w:tblStylePr w:type="lastCol">
      <w:rPr>
        <w:b/>
        <w:color w:val="9ABB59" w:themeColor="accent3" w:themeTint="FE" w:themeShade="95"/>
      </w:rPr>
    </w:tblStylePr>
    <w:tblStylePr w:type="band1Vert">
      <w:tblPr/>
      <w:tcPr>
        <w:shd w:val="clear" w:color="EAF1DC" w:themeColor="accent3" w:themeTint="34" w:fill="EAF1DC" w:themeFill="accent3" w:themeFillTint="34"/>
      </w:tcPr>
    </w:tblStylePr>
    <w:tblStylePr w:type="band1Horz">
      <w:rPr>
        <w:rFonts w:ascii="Arial" w:hAnsi="Arial"/>
        <w:color w:val="9ABB59" w:themeColor="accent3" w:themeTint="FE" w:themeShade="95"/>
        <w:sz w:val="22"/>
      </w:rPr>
      <w:tblPr/>
      <w:tcPr>
        <w:shd w:val="clear" w:color="EAF1DC" w:themeColor="accent3" w:themeTint="34" w:fill="EAF1DC" w:themeFill="accent3" w:themeFillTint="34"/>
      </w:tcPr>
    </w:tblStylePr>
    <w:tblStylePr w:type="band2Horz">
      <w:rPr>
        <w:rFonts w:ascii="Arial" w:hAnsi="Arial"/>
        <w:color w:val="9ABB59" w:themeColor="accent3" w:themeTint="FE" w:themeShade="95"/>
        <w:sz w:val="22"/>
      </w:rPr>
    </w:tblStylePr>
  </w:style>
  <w:style w:type="table" w:customStyle="1" w:styleId="GridTable6Colorful-Accent4">
    <w:name w:val="Grid Table 6 Colorful - Accent 4"/>
    <w:uiPriority w:val="99"/>
    <w:tblPr>
      <w:tblStyleRowBandSize w:val="1"/>
      <w:tblStyleColBandSize w:val="1"/>
      <w:tblInd w:w="0" w:type="dxa"/>
      <w:tblBorders>
        <w:top w:val="single" w:sz="4" w:space="0" w:color="B2A1C6" w:themeColor="accent4" w:themeTint="9A"/>
        <w:left w:val="single" w:sz="4" w:space="0" w:color="B2A1C6" w:themeColor="accent4" w:themeTint="9A"/>
        <w:bottom w:val="single" w:sz="4" w:space="0" w:color="B2A1C6" w:themeColor="accent4" w:themeTint="9A"/>
        <w:right w:val="single" w:sz="4" w:space="0" w:color="B2A1C6" w:themeColor="accent4" w:themeTint="9A"/>
        <w:insideH w:val="single" w:sz="4" w:space="0" w:color="B2A1C6" w:themeColor="accent4" w:themeTint="9A"/>
        <w:insideV w:val="single" w:sz="4" w:space="0" w:color="B2A1C6" w:themeColor="accent4" w:themeTint="9A"/>
      </w:tblBorders>
      <w:tblCellMar>
        <w:top w:w="0" w:type="dxa"/>
        <w:left w:w="0" w:type="dxa"/>
        <w:bottom w:w="0" w:type="dxa"/>
        <w:right w:w="0" w:type="dxa"/>
      </w:tblCellMar>
    </w:tblPr>
    <w:tblStylePr w:type="firstRow">
      <w:rPr>
        <w:b/>
        <w:color w:val="B2A1C6" w:themeColor="accent4" w:themeTint="9A" w:themeShade="95"/>
      </w:rPr>
      <w:tblPr/>
      <w:tcPr>
        <w:tcBorders>
          <w:bottom w:val="single" w:sz="12" w:space="0" w:color="B2A1C6" w:themeColor="accent4" w:themeTint="9A"/>
        </w:tcBorders>
      </w:tcPr>
    </w:tblStylePr>
    <w:tblStylePr w:type="lastRow">
      <w:rPr>
        <w:b/>
        <w:color w:val="B2A1C6" w:themeColor="accent4" w:themeTint="9A" w:themeShade="95"/>
      </w:rPr>
    </w:tblStylePr>
    <w:tblStylePr w:type="firstCol">
      <w:rPr>
        <w:b/>
        <w:color w:val="B2A1C6" w:themeColor="accent4" w:themeTint="9A" w:themeShade="95"/>
      </w:rPr>
    </w:tblStylePr>
    <w:tblStylePr w:type="lastCol">
      <w:rPr>
        <w:b/>
        <w:color w:val="B2A1C6" w:themeColor="accent4" w:themeTint="9A" w:themeShade="95"/>
      </w:rPr>
    </w:tblStylePr>
    <w:tblStylePr w:type="band1Vert">
      <w:tblPr/>
      <w:tcPr>
        <w:shd w:val="clear" w:color="E5DFEC" w:themeColor="accent4" w:themeTint="34" w:fill="E5DFEC" w:themeFill="accent4" w:themeFillTint="34"/>
      </w:tcPr>
    </w:tblStylePr>
    <w:tblStylePr w:type="band1Horz">
      <w:rPr>
        <w:rFonts w:ascii="Arial" w:hAnsi="Arial"/>
        <w:color w:val="B2A1C6" w:themeColor="accent4" w:themeTint="9A" w:themeShade="95"/>
        <w:sz w:val="22"/>
      </w:rPr>
      <w:tblPr/>
      <w:tcPr>
        <w:shd w:val="clear" w:color="E5DFEC" w:themeColor="accent4" w:themeTint="34" w:fill="E5DFEC" w:themeFill="accent4" w:themeFillTint="34"/>
      </w:tcPr>
    </w:tblStylePr>
    <w:tblStylePr w:type="band2Horz">
      <w:rPr>
        <w:rFonts w:ascii="Arial" w:hAnsi="Arial"/>
        <w:color w:val="B2A1C6" w:themeColor="accent4" w:themeTint="9A" w:themeShade="95"/>
        <w:sz w:val="22"/>
      </w:rPr>
    </w:tblStylePr>
  </w:style>
  <w:style w:type="table" w:customStyle="1" w:styleId="GridTable6Colorful-Accent5">
    <w:name w:val="Grid Table 6 Colorful - Accent 5"/>
    <w:uiPriority w:val="99"/>
    <w:tblPr>
      <w:tblStyleRowBandSize w:val="1"/>
      <w:tblStyleColBandSize w:val="1"/>
      <w:tblInd w:w="0" w:type="dxa"/>
      <w:tblBorders>
        <w:top w:val="single" w:sz="4" w:space="0" w:color="4BACC6" w:themeColor="accent5"/>
        <w:left w:val="single" w:sz="4" w:space="0" w:color="4BACC6" w:themeColor="accent5"/>
        <w:bottom w:val="single" w:sz="4" w:space="0" w:color="4BACC6" w:themeColor="accent5"/>
        <w:right w:val="single" w:sz="4" w:space="0" w:color="4BACC6" w:themeColor="accent5"/>
        <w:insideH w:val="single" w:sz="4" w:space="0" w:color="4BACC6" w:themeColor="accent5"/>
        <w:insideV w:val="single" w:sz="4" w:space="0" w:color="4BACC6" w:themeColor="accent5"/>
      </w:tblBorders>
      <w:tblCellMar>
        <w:top w:w="0" w:type="dxa"/>
        <w:left w:w="0" w:type="dxa"/>
        <w:bottom w:w="0" w:type="dxa"/>
        <w:right w:w="0" w:type="dxa"/>
      </w:tblCellMar>
    </w:tblPr>
    <w:tblStylePr w:type="firstRow">
      <w:rPr>
        <w:b/>
        <w:color w:val="266779" w:themeColor="accent5" w:themeShade="95"/>
      </w:rPr>
      <w:tblPr/>
      <w:tcPr>
        <w:tcBorders>
          <w:bottom w:val="single" w:sz="12" w:space="0" w:color="4BACC6" w:themeColor="accent5"/>
        </w:tcBorders>
      </w:tcPr>
    </w:tblStylePr>
    <w:tblStylePr w:type="lastRow">
      <w:rPr>
        <w:b/>
        <w:color w:val="266779" w:themeColor="accent5" w:themeShade="95"/>
      </w:rPr>
    </w:tblStylePr>
    <w:tblStylePr w:type="firstCol">
      <w:rPr>
        <w:b/>
        <w:color w:val="266779" w:themeColor="accent5" w:themeShade="95"/>
      </w:rPr>
    </w:tblStylePr>
    <w:tblStylePr w:type="lastCol">
      <w:rPr>
        <w:b/>
        <w:color w:val="266779" w:themeColor="accent5" w:themeShade="95"/>
      </w:rPr>
    </w:tblStylePr>
    <w:tblStylePr w:type="band1Vert">
      <w:tblPr/>
      <w:tcPr>
        <w:shd w:val="clear" w:color="DAEEF3" w:themeColor="accent5" w:themeTint="34" w:fill="DAEEF3" w:themeFill="accent5" w:themeFillTint="34"/>
      </w:tcPr>
    </w:tblStylePr>
    <w:tblStylePr w:type="band1Horz">
      <w:rPr>
        <w:rFonts w:ascii="Arial" w:hAnsi="Arial"/>
        <w:color w:val="266779" w:themeColor="accent5" w:themeShade="95"/>
        <w:sz w:val="22"/>
      </w:rPr>
      <w:tblPr/>
      <w:tcPr>
        <w:shd w:val="clear" w:color="DAEEF3" w:themeColor="accent5" w:themeTint="34" w:fill="DAEEF3" w:themeFill="accent5" w:themeFillTint="34"/>
      </w:tcPr>
    </w:tblStylePr>
    <w:tblStylePr w:type="band2Horz">
      <w:rPr>
        <w:rFonts w:ascii="Arial" w:hAnsi="Arial"/>
        <w:color w:val="266779" w:themeColor="accent5" w:themeShade="95"/>
        <w:sz w:val="22"/>
      </w:rPr>
    </w:tblStylePr>
  </w:style>
  <w:style w:type="table" w:customStyle="1" w:styleId="GridTable6Colorful-Accent6">
    <w:name w:val="Grid Table 6 Colorful - Accent 6"/>
    <w:uiPriority w:val="99"/>
    <w:tblPr>
      <w:tblStyleRowBandSize w:val="1"/>
      <w:tblStyleColBandSize w:val="1"/>
      <w:tblInd w:w="0" w:type="dxa"/>
      <w:tblBorders>
        <w:top w:val="single" w:sz="4" w:space="0" w:color="F79646" w:themeColor="accent6"/>
        <w:left w:val="single" w:sz="4" w:space="0" w:color="F79646" w:themeColor="accent6"/>
        <w:bottom w:val="single" w:sz="4" w:space="0" w:color="F79646" w:themeColor="accent6"/>
        <w:right w:val="single" w:sz="4" w:space="0" w:color="F79646" w:themeColor="accent6"/>
        <w:insideH w:val="single" w:sz="4" w:space="0" w:color="F79646" w:themeColor="accent6"/>
        <w:insideV w:val="single" w:sz="4" w:space="0" w:color="F79646" w:themeColor="accent6"/>
      </w:tblBorders>
      <w:tblCellMar>
        <w:top w:w="0" w:type="dxa"/>
        <w:left w:w="0" w:type="dxa"/>
        <w:bottom w:w="0" w:type="dxa"/>
        <w:right w:w="0" w:type="dxa"/>
      </w:tblCellMar>
    </w:tblPr>
    <w:tblStylePr w:type="firstRow">
      <w:rPr>
        <w:b/>
        <w:color w:val="266779" w:themeColor="accent5" w:themeShade="95"/>
      </w:rPr>
      <w:tblPr/>
      <w:tcPr>
        <w:tcBorders>
          <w:bottom w:val="single" w:sz="12" w:space="0" w:color="F79646" w:themeColor="accent6"/>
        </w:tcBorders>
      </w:tcPr>
    </w:tblStylePr>
    <w:tblStylePr w:type="lastRow">
      <w:rPr>
        <w:b/>
        <w:color w:val="266779" w:themeColor="accent5" w:themeShade="95"/>
      </w:rPr>
    </w:tblStylePr>
    <w:tblStylePr w:type="firstCol">
      <w:rPr>
        <w:b/>
        <w:color w:val="266779" w:themeColor="accent5" w:themeShade="95"/>
      </w:rPr>
    </w:tblStylePr>
    <w:tblStylePr w:type="lastCol">
      <w:rPr>
        <w:b/>
        <w:color w:val="266779" w:themeColor="accent5" w:themeShade="95"/>
      </w:rPr>
    </w:tblStylePr>
    <w:tblStylePr w:type="band1Vert">
      <w:tblPr/>
      <w:tcPr>
        <w:shd w:val="clear" w:color="FDE9D8" w:themeColor="accent6" w:themeTint="34" w:fill="FDE9D8" w:themeFill="accent6" w:themeFillTint="34"/>
      </w:tcPr>
    </w:tblStylePr>
    <w:tblStylePr w:type="band1Horz">
      <w:rPr>
        <w:rFonts w:ascii="Arial" w:hAnsi="Arial"/>
        <w:color w:val="266779" w:themeColor="accent5" w:themeShade="95"/>
        <w:sz w:val="22"/>
      </w:rPr>
      <w:tblPr/>
      <w:tcPr>
        <w:shd w:val="clear" w:color="FDE9D8" w:themeColor="accent6" w:themeTint="34" w:fill="FDE9D8" w:themeFill="accent6" w:themeFillTint="34"/>
      </w:tcPr>
    </w:tblStylePr>
    <w:tblStylePr w:type="band2Horz">
      <w:rPr>
        <w:rFonts w:ascii="Arial" w:hAnsi="Arial"/>
        <w:color w:val="266779" w:themeColor="accent5" w:themeShade="95"/>
        <w:sz w:val="22"/>
      </w:rPr>
    </w:tblStylePr>
  </w:style>
  <w:style w:type="table" w:customStyle="1" w:styleId="-71">
    <w:name w:val="Таблица-сетка 7 цветная1"/>
    <w:uiPriority w:val="99"/>
    <w:tblPr>
      <w:tblStyleRowBandSize w:val="1"/>
      <w:tblStyleColBandSize w:val="1"/>
      <w:tblInd w:w="0" w:type="dxa"/>
      <w:tblBorders>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CellMar>
        <w:top w:w="0" w:type="dxa"/>
        <w:left w:w="0" w:type="dxa"/>
        <w:bottom w:w="0" w:type="dxa"/>
        <w:right w:w="0" w:type="dxa"/>
      </w:tblCellMar>
    </w:tblPr>
    <w:tblStylePr w:type="firstRow">
      <w:rPr>
        <w:rFonts w:ascii="Arial" w:hAnsi="Arial"/>
        <w:b/>
        <w:color w:val="7F7F7F" w:themeColor="text1" w:themeTint="80" w:themeShade="95"/>
        <w:sz w:val="22"/>
      </w:rPr>
      <w:tblPr/>
      <w:tcPr>
        <w:tcBorders>
          <w:top w:val="none" w:sz="4" w:space="0" w:color="000000"/>
          <w:left w:val="none" w:sz="4" w:space="0" w:color="000000"/>
          <w:bottom w:val="single" w:sz="4" w:space="0" w:color="7F7F7F" w:themeColor="text1" w:themeTint="80"/>
          <w:right w:val="none" w:sz="4" w:space="0" w:color="000000"/>
        </w:tcBorders>
        <w:shd w:val="clear" w:color="FFFFFF" w:themeColor="light1" w:fill="FFFFFF" w:themeFill="light1"/>
      </w:tcPr>
    </w:tblStylePr>
    <w:tblStylePr w:type="lastRow">
      <w:rPr>
        <w:rFonts w:ascii="Arial" w:hAnsi="Arial"/>
        <w:b/>
        <w:color w:val="7F7F7F" w:themeColor="text1" w:themeTint="80" w:themeShade="95"/>
        <w:sz w:val="22"/>
      </w:rPr>
      <w:tblPr/>
      <w:tcPr>
        <w:tcBorders>
          <w:top w:val="single" w:sz="4" w:space="0" w:color="7F7F7F" w:themeColor="text1" w:themeTint="80"/>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7F7F7F" w:themeColor="text1" w:themeTint="80" w:themeShade="95"/>
        <w:sz w:val="22"/>
      </w:rPr>
      <w:tblPr/>
      <w:tcPr>
        <w:tcBorders>
          <w:top w:val="none" w:sz="4" w:space="0" w:color="000000"/>
          <w:left w:val="none" w:sz="4" w:space="0" w:color="000000"/>
          <w:bottom w:val="none" w:sz="4" w:space="0" w:color="000000"/>
          <w:right w:val="single" w:sz="4" w:space="0" w:color="7F7F7F" w:themeColor="text1" w:themeTint="80"/>
        </w:tcBorders>
        <w:shd w:val="clear" w:color="FFFFFF" w:fill="auto"/>
      </w:tcPr>
    </w:tblStylePr>
    <w:tblStylePr w:type="lastCol">
      <w:rPr>
        <w:rFonts w:ascii="Arial" w:hAnsi="Arial"/>
        <w:i/>
        <w:color w:val="7F7F7F" w:themeColor="text1" w:themeTint="80" w:themeShade="95"/>
        <w:sz w:val="22"/>
      </w:rPr>
      <w:tblPr/>
      <w:tcPr>
        <w:tcBorders>
          <w:top w:val="none" w:sz="4" w:space="0" w:color="000000"/>
          <w:left w:val="single" w:sz="4" w:space="0" w:color="7F7F7F" w:themeColor="text1" w:themeTint="80"/>
          <w:bottom w:val="none" w:sz="4" w:space="0" w:color="000000"/>
          <w:right w:val="none" w:sz="4" w:space="0" w:color="000000"/>
        </w:tcBorders>
        <w:shd w:val="clear" w:color="FFFFFF" w:fill="auto"/>
      </w:tcPr>
    </w:tblStylePr>
    <w:tblStylePr w:type="band1Vert">
      <w:tblPr/>
      <w:tcPr>
        <w:shd w:val="clear" w:color="F2F2F2" w:themeColor="text1" w:themeTint="0D" w:fill="F2F2F2" w:themeFill="text1" w:themeFillTint="0D"/>
      </w:tcPr>
    </w:tblStylePr>
    <w:tblStylePr w:type="band1Horz">
      <w:rPr>
        <w:rFonts w:ascii="Arial" w:hAnsi="Arial"/>
        <w:color w:val="7F7F7F" w:themeColor="text1" w:themeTint="80" w:themeShade="95"/>
        <w:sz w:val="22"/>
      </w:rPr>
      <w:tblPr/>
      <w:tcPr>
        <w:shd w:val="clear" w:color="F2F2F2" w:themeColor="text1" w:themeTint="0D" w:fill="F2F2F2" w:themeFill="text1" w:themeFillTint="0D"/>
      </w:tcPr>
    </w:tblStylePr>
    <w:tblStylePr w:type="band2Horz">
      <w:rPr>
        <w:rFonts w:ascii="Arial" w:hAnsi="Arial"/>
        <w:color w:val="7F7F7F" w:themeColor="text1" w:themeTint="80" w:themeShade="95"/>
        <w:sz w:val="22"/>
      </w:rPr>
    </w:tblStylePr>
  </w:style>
  <w:style w:type="table" w:customStyle="1" w:styleId="GridTable7Colorful-Accent1">
    <w:name w:val="Grid Table 7 Colorful - Accent 1"/>
    <w:uiPriority w:val="99"/>
    <w:tblPr>
      <w:tblStyleRowBandSize w:val="1"/>
      <w:tblStyleColBandSize w:val="1"/>
      <w:tblInd w:w="0" w:type="dxa"/>
      <w:tblBorders>
        <w:bottom w:val="single" w:sz="4" w:space="0" w:color="A6BFDD" w:themeColor="accent1" w:themeTint="80"/>
        <w:right w:val="single" w:sz="4" w:space="0" w:color="A6BFDD" w:themeColor="accent1" w:themeTint="80"/>
        <w:insideH w:val="single" w:sz="4" w:space="0" w:color="A6BFDD" w:themeColor="accent1" w:themeTint="80"/>
        <w:insideV w:val="single" w:sz="4" w:space="0" w:color="A6BFDD" w:themeColor="accent1" w:themeTint="80"/>
      </w:tblBorders>
      <w:tblCellMar>
        <w:top w:w="0" w:type="dxa"/>
        <w:left w:w="0" w:type="dxa"/>
        <w:bottom w:w="0" w:type="dxa"/>
        <w:right w:w="0" w:type="dxa"/>
      </w:tblCellMar>
    </w:tblPr>
    <w:tblStylePr w:type="firstRow">
      <w:rPr>
        <w:rFonts w:ascii="Arial" w:hAnsi="Arial"/>
        <w:b/>
        <w:color w:val="A6BFDD" w:themeColor="accent1" w:themeTint="80" w:themeShade="95"/>
        <w:sz w:val="22"/>
      </w:rPr>
      <w:tblPr/>
      <w:tcPr>
        <w:tcBorders>
          <w:top w:val="none" w:sz="4" w:space="0" w:color="000000"/>
          <w:left w:val="none" w:sz="4" w:space="0" w:color="000000"/>
          <w:bottom w:val="single" w:sz="4" w:space="0" w:color="A6BFDD" w:themeColor="accent1" w:themeTint="80"/>
          <w:right w:val="none" w:sz="4" w:space="0" w:color="000000"/>
        </w:tcBorders>
        <w:shd w:val="clear" w:color="FFFFFF" w:themeColor="light1" w:fill="FFFFFF" w:themeFill="light1"/>
      </w:tcPr>
    </w:tblStylePr>
    <w:tblStylePr w:type="lastRow">
      <w:rPr>
        <w:rFonts w:ascii="Arial" w:hAnsi="Arial"/>
        <w:b/>
        <w:color w:val="A6BFDD" w:themeColor="accent1" w:themeTint="80" w:themeShade="95"/>
        <w:sz w:val="22"/>
      </w:rPr>
      <w:tblPr/>
      <w:tcPr>
        <w:tcBorders>
          <w:top w:val="single" w:sz="4" w:space="0" w:color="A6BFDD" w:themeColor="accent1" w:themeTint="80"/>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A6BFDD" w:themeColor="accent1" w:themeTint="80" w:themeShade="95"/>
        <w:sz w:val="22"/>
      </w:rPr>
      <w:tblPr/>
      <w:tcPr>
        <w:tcBorders>
          <w:top w:val="none" w:sz="4" w:space="0" w:color="000000"/>
          <w:left w:val="none" w:sz="4" w:space="0" w:color="000000"/>
          <w:bottom w:val="none" w:sz="4" w:space="0" w:color="000000"/>
          <w:right w:val="single" w:sz="4" w:space="0" w:color="A6BFDD" w:themeColor="accent1" w:themeTint="80"/>
        </w:tcBorders>
        <w:shd w:val="clear" w:color="FFFFFF" w:fill="auto"/>
      </w:tcPr>
    </w:tblStylePr>
    <w:tblStylePr w:type="lastCol">
      <w:rPr>
        <w:rFonts w:ascii="Arial" w:hAnsi="Arial"/>
        <w:i/>
        <w:color w:val="A6BFDD" w:themeColor="accent1" w:themeTint="80" w:themeShade="95"/>
        <w:sz w:val="22"/>
      </w:rPr>
      <w:tblPr/>
      <w:tcPr>
        <w:tcBorders>
          <w:top w:val="none" w:sz="4" w:space="0" w:color="000000"/>
          <w:left w:val="single" w:sz="4" w:space="0" w:color="A6BFDD" w:themeColor="accent1" w:themeTint="80"/>
          <w:bottom w:val="none" w:sz="4" w:space="0" w:color="000000"/>
          <w:right w:val="none" w:sz="4" w:space="0" w:color="000000"/>
        </w:tcBorders>
        <w:shd w:val="clear" w:color="FFFFFF" w:fill="auto"/>
      </w:tcPr>
    </w:tblStylePr>
    <w:tblStylePr w:type="band1Vert">
      <w:tblPr/>
      <w:tcPr>
        <w:shd w:val="clear" w:color="DAE5F1" w:themeColor="accent1" w:themeTint="34" w:fill="DAE5F1" w:themeFill="accent1" w:themeFillTint="34"/>
      </w:tcPr>
    </w:tblStylePr>
    <w:tblStylePr w:type="band1Horz">
      <w:rPr>
        <w:rFonts w:ascii="Arial" w:hAnsi="Arial"/>
        <w:color w:val="A6BFDD" w:themeColor="accent1" w:themeTint="80" w:themeShade="95"/>
        <w:sz w:val="22"/>
      </w:rPr>
      <w:tblPr/>
      <w:tcPr>
        <w:shd w:val="clear" w:color="DAE5F1" w:themeColor="accent1" w:themeTint="34" w:fill="DAE5F1" w:themeFill="accent1" w:themeFillTint="34"/>
      </w:tcPr>
    </w:tblStylePr>
    <w:tblStylePr w:type="band2Horz">
      <w:rPr>
        <w:rFonts w:ascii="Arial" w:hAnsi="Arial"/>
        <w:color w:val="A6BFDD" w:themeColor="accent1" w:themeTint="80" w:themeShade="95"/>
        <w:sz w:val="22"/>
      </w:rPr>
    </w:tblStylePr>
  </w:style>
  <w:style w:type="table" w:customStyle="1" w:styleId="GridTable7Colorful-Accent2">
    <w:name w:val="Grid Table 7 Colorful - Accent 2"/>
    <w:uiPriority w:val="99"/>
    <w:tblPr>
      <w:tblStyleRowBandSize w:val="1"/>
      <w:tblStyleColBandSize w:val="1"/>
      <w:tblInd w:w="0" w:type="dxa"/>
      <w:tblBorders>
        <w:bottom w:val="single" w:sz="4" w:space="0" w:color="D99695" w:themeColor="accent2" w:themeTint="97"/>
        <w:right w:val="single" w:sz="4" w:space="0" w:color="D99695" w:themeColor="accent2" w:themeTint="97"/>
        <w:insideH w:val="single" w:sz="4" w:space="0" w:color="D99695" w:themeColor="accent2" w:themeTint="97"/>
        <w:insideV w:val="single" w:sz="4" w:space="0" w:color="D99695" w:themeColor="accent2" w:themeTint="97"/>
      </w:tblBorders>
      <w:tblCellMar>
        <w:top w:w="0" w:type="dxa"/>
        <w:left w:w="0" w:type="dxa"/>
        <w:bottom w:w="0" w:type="dxa"/>
        <w:right w:w="0" w:type="dxa"/>
      </w:tblCellMar>
    </w:tblPr>
    <w:tblStylePr w:type="firstRow">
      <w:rPr>
        <w:rFonts w:ascii="Arial" w:hAnsi="Arial"/>
        <w:b/>
        <w:color w:val="D99695" w:themeColor="accent2" w:themeTint="97" w:themeShade="95"/>
        <w:sz w:val="22"/>
      </w:rPr>
      <w:tblPr/>
      <w:tcPr>
        <w:tcBorders>
          <w:top w:val="none" w:sz="4" w:space="0" w:color="000000"/>
          <w:left w:val="none" w:sz="4" w:space="0" w:color="000000"/>
          <w:bottom w:val="single" w:sz="4" w:space="0" w:color="D99695" w:themeColor="accent2" w:themeTint="97"/>
          <w:right w:val="none" w:sz="4" w:space="0" w:color="000000"/>
        </w:tcBorders>
        <w:shd w:val="clear" w:color="FFFFFF" w:themeColor="light1" w:fill="FFFFFF" w:themeFill="light1"/>
      </w:tcPr>
    </w:tblStylePr>
    <w:tblStylePr w:type="lastRow">
      <w:rPr>
        <w:rFonts w:ascii="Arial" w:hAnsi="Arial"/>
        <w:b/>
        <w:color w:val="D99695" w:themeColor="accent2" w:themeTint="97" w:themeShade="95"/>
        <w:sz w:val="22"/>
      </w:rPr>
      <w:tblPr/>
      <w:tcPr>
        <w:tcBorders>
          <w:top w:val="single" w:sz="4" w:space="0" w:color="D99695" w:themeColor="accent2" w:themeTint="97"/>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D99695" w:themeColor="accent2" w:themeTint="97" w:themeShade="95"/>
        <w:sz w:val="22"/>
      </w:rPr>
      <w:tblPr/>
      <w:tcPr>
        <w:tcBorders>
          <w:top w:val="none" w:sz="4" w:space="0" w:color="000000"/>
          <w:left w:val="none" w:sz="4" w:space="0" w:color="000000"/>
          <w:bottom w:val="none" w:sz="4" w:space="0" w:color="000000"/>
          <w:right w:val="single" w:sz="4" w:space="0" w:color="D99695" w:themeColor="accent2" w:themeTint="97"/>
        </w:tcBorders>
        <w:shd w:val="clear" w:color="FFFFFF" w:fill="auto"/>
      </w:tcPr>
    </w:tblStylePr>
    <w:tblStylePr w:type="lastCol">
      <w:rPr>
        <w:rFonts w:ascii="Arial" w:hAnsi="Arial"/>
        <w:i/>
        <w:color w:val="D99695" w:themeColor="accent2" w:themeTint="97" w:themeShade="95"/>
        <w:sz w:val="22"/>
      </w:rPr>
      <w:tblPr/>
      <w:tcPr>
        <w:tcBorders>
          <w:top w:val="none" w:sz="4" w:space="0" w:color="000000"/>
          <w:left w:val="single" w:sz="4" w:space="0" w:color="D99695" w:themeColor="accent2" w:themeTint="97"/>
          <w:bottom w:val="none" w:sz="4" w:space="0" w:color="000000"/>
          <w:right w:val="none" w:sz="4" w:space="0" w:color="000000"/>
        </w:tcBorders>
        <w:shd w:val="clear" w:color="FFFFFF" w:fill="auto"/>
      </w:tcPr>
    </w:tblStylePr>
    <w:tblStylePr w:type="band1Vert">
      <w:tblPr/>
      <w:tcPr>
        <w:shd w:val="clear" w:color="F2DCDC" w:themeColor="accent2" w:themeTint="32" w:fill="F2DCDC" w:themeFill="accent2" w:themeFillTint="32"/>
      </w:tcPr>
    </w:tblStylePr>
    <w:tblStylePr w:type="band1Horz">
      <w:rPr>
        <w:rFonts w:ascii="Arial" w:hAnsi="Arial"/>
        <w:color w:val="D99695" w:themeColor="accent2" w:themeTint="97" w:themeShade="95"/>
        <w:sz w:val="22"/>
      </w:rPr>
      <w:tblPr/>
      <w:tcPr>
        <w:shd w:val="clear" w:color="F2DCDC" w:themeColor="accent2" w:themeTint="32" w:fill="F2DCDC" w:themeFill="accent2" w:themeFillTint="32"/>
      </w:tcPr>
    </w:tblStylePr>
    <w:tblStylePr w:type="band2Horz">
      <w:rPr>
        <w:rFonts w:ascii="Arial" w:hAnsi="Arial"/>
        <w:color w:val="D99695" w:themeColor="accent2" w:themeTint="97" w:themeShade="95"/>
        <w:sz w:val="22"/>
      </w:rPr>
    </w:tblStylePr>
  </w:style>
  <w:style w:type="table" w:customStyle="1" w:styleId="GridTable7Colorful-Accent3">
    <w:name w:val="Grid Table 7 Colorful - Accent 3"/>
    <w:uiPriority w:val="99"/>
    <w:tblPr>
      <w:tblStyleRowBandSize w:val="1"/>
      <w:tblStyleColBandSize w:val="1"/>
      <w:tblInd w:w="0" w:type="dxa"/>
      <w:tblBorders>
        <w:bottom w:val="single" w:sz="4" w:space="0" w:color="9ABB59" w:themeColor="accent3" w:themeTint="FE"/>
        <w:right w:val="single" w:sz="4" w:space="0" w:color="9ABB59" w:themeColor="accent3" w:themeTint="FE"/>
        <w:insideH w:val="single" w:sz="4" w:space="0" w:color="9ABB59" w:themeColor="accent3" w:themeTint="FE"/>
        <w:insideV w:val="single" w:sz="4" w:space="0" w:color="9ABB59" w:themeColor="accent3" w:themeTint="FE"/>
      </w:tblBorders>
      <w:tblCellMar>
        <w:top w:w="0" w:type="dxa"/>
        <w:left w:w="0" w:type="dxa"/>
        <w:bottom w:w="0" w:type="dxa"/>
        <w:right w:w="0" w:type="dxa"/>
      </w:tblCellMar>
    </w:tblPr>
    <w:tblStylePr w:type="firstRow">
      <w:rPr>
        <w:rFonts w:ascii="Arial" w:hAnsi="Arial"/>
        <w:b/>
        <w:color w:val="9ABB59" w:themeColor="accent3" w:themeTint="FE" w:themeShade="95"/>
        <w:sz w:val="22"/>
      </w:rPr>
      <w:tblPr/>
      <w:tcPr>
        <w:tcBorders>
          <w:top w:val="none" w:sz="4" w:space="0" w:color="000000"/>
          <w:left w:val="none" w:sz="4" w:space="0" w:color="000000"/>
          <w:bottom w:val="single" w:sz="4" w:space="0" w:color="9ABB59" w:themeColor="accent3" w:themeTint="FE"/>
          <w:right w:val="none" w:sz="4" w:space="0" w:color="000000"/>
        </w:tcBorders>
        <w:shd w:val="clear" w:color="FFFFFF" w:themeColor="light1" w:fill="FFFFFF" w:themeFill="light1"/>
      </w:tcPr>
    </w:tblStylePr>
    <w:tblStylePr w:type="lastRow">
      <w:rPr>
        <w:rFonts w:ascii="Arial" w:hAnsi="Arial"/>
        <w:b/>
        <w:color w:val="9ABB59" w:themeColor="accent3" w:themeTint="FE" w:themeShade="95"/>
        <w:sz w:val="22"/>
      </w:rPr>
      <w:tblPr/>
      <w:tcPr>
        <w:tcBorders>
          <w:top w:val="single" w:sz="4" w:space="0" w:color="9ABB59" w:themeColor="accent3" w:themeTint="FE"/>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9ABB59" w:themeColor="accent3" w:themeTint="FE" w:themeShade="95"/>
        <w:sz w:val="22"/>
      </w:rPr>
      <w:tblPr/>
      <w:tcPr>
        <w:tcBorders>
          <w:top w:val="none" w:sz="4" w:space="0" w:color="000000"/>
          <w:left w:val="none" w:sz="4" w:space="0" w:color="000000"/>
          <w:bottom w:val="none" w:sz="4" w:space="0" w:color="000000"/>
          <w:right w:val="single" w:sz="4" w:space="0" w:color="9ABB59" w:themeColor="accent3" w:themeTint="FE"/>
        </w:tcBorders>
        <w:shd w:val="clear" w:color="FFFFFF" w:fill="auto"/>
      </w:tcPr>
    </w:tblStylePr>
    <w:tblStylePr w:type="lastCol">
      <w:rPr>
        <w:rFonts w:ascii="Arial" w:hAnsi="Arial"/>
        <w:i/>
        <w:color w:val="9ABB59" w:themeColor="accent3" w:themeTint="FE" w:themeShade="95"/>
        <w:sz w:val="22"/>
      </w:rPr>
      <w:tblPr/>
      <w:tcPr>
        <w:tcBorders>
          <w:top w:val="none" w:sz="4" w:space="0" w:color="000000"/>
          <w:left w:val="single" w:sz="4" w:space="0" w:color="9ABB59" w:themeColor="accent3" w:themeTint="FE"/>
          <w:bottom w:val="none" w:sz="4" w:space="0" w:color="000000"/>
          <w:right w:val="none" w:sz="4" w:space="0" w:color="000000"/>
        </w:tcBorders>
        <w:shd w:val="clear" w:color="FFFFFF" w:fill="auto"/>
      </w:tcPr>
    </w:tblStylePr>
    <w:tblStylePr w:type="band1Vert">
      <w:tblPr/>
      <w:tcPr>
        <w:shd w:val="clear" w:color="EAF1DC" w:themeColor="accent3" w:themeTint="34" w:fill="EAF1DC" w:themeFill="accent3" w:themeFillTint="34"/>
      </w:tcPr>
    </w:tblStylePr>
    <w:tblStylePr w:type="band1Horz">
      <w:rPr>
        <w:rFonts w:ascii="Arial" w:hAnsi="Arial"/>
        <w:color w:val="9ABB59" w:themeColor="accent3" w:themeTint="FE" w:themeShade="95"/>
        <w:sz w:val="22"/>
      </w:rPr>
      <w:tblPr/>
      <w:tcPr>
        <w:shd w:val="clear" w:color="EAF1DC" w:themeColor="accent3" w:themeTint="34" w:fill="EAF1DC" w:themeFill="accent3" w:themeFillTint="34"/>
      </w:tcPr>
    </w:tblStylePr>
    <w:tblStylePr w:type="band2Horz">
      <w:rPr>
        <w:rFonts w:ascii="Arial" w:hAnsi="Arial"/>
        <w:color w:val="9ABB59" w:themeColor="accent3" w:themeTint="FE" w:themeShade="95"/>
        <w:sz w:val="22"/>
      </w:rPr>
    </w:tblStylePr>
  </w:style>
  <w:style w:type="table" w:customStyle="1" w:styleId="GridTable7Colorful-Accent4">
    <w:name w:val="Grid Table 7 Colorful - Accent 4"/>
    <w:uiPriority w:val="99"/>
    <w:tblPr>
      <w:tblStyleRowBandSize w:val="1"/>
      <w:tblStyleColBandSize w:val="1"/>
      <w:tblInd w:w="0" w:type="dxa"/>
      <w:tblBorders>
        <w:bottom w:val="single" w:sz="4" w:space="0" w:color="B2A1C6" w:themeColor="accent4" w:themeTint="9A"/>
        <w:right w:val="single" w:sz="4" w:space="0" w:color="B2A1C6" w:themeColor="accent4" w:themeTint="9A"/>
        <w:insideH w:val="single" w:sz="4" w:space="0" w:color="B2A1C6" w:themeColor="accent4" w:themeTint="9A"/>
        <w:insideV w:val="single" w:sz="4" w:space="0" w:color="B2A1C6" w:themeColor="accent4" w:themeTint="9A"/>
      </w:tblBorders>
      <w:tblCellMar>
        <w:top w:w="0" w:type="dxa"/>
        <w:left w:w="0" w:type="dxa"/>
        <w:bottom w:w="0" w:type="dxa"/>
        <w:right w:w="0" w:type="dxa"/>
      </w:tblCellMar>
    </w:tblPr>
    <w:tblStylePr w:type="firstRow">
      <w:rPr>
        <w:rFonts w:ascii="Arial" w:hAnsi="Arial"/>
        <w:b/>
        <w:color w:val="B2A1C6" w:themeColor="accent4" w:themeTint="9A" w:themeShade="95"/>
        <w:sz w:val="22"/>
      </w:rPr>
      <w:tblPr/>
      <w:tcPr>
        <w:tcBorders>
          <w:top w:val="none" w:sz="4" w:space="0" w:color="000000"/>
          <w:left w:val="none" w:sz="4" w:space="0" w:color="000000"/>
          <w:bottom w:val="single" w:sz="4" w:space="0" w:color="B2A1C6" w:themeColor="accent4" w:themeTint="9A"/>
          <w:right w:val="none" w:sz="4" w:space="0" w:color="000000"/>
        </w:tcBorders>
        <w:shd w:val="clear" w:color="FFFFFF" w:themeColor="light1" w:fill="FFFFFF" w:themeFill="light1"/>
      </w:tcPr>
    </w:tblStylePr>
    <w:tblStylePr w:type="lastRow">
      <w:rPr>
        <w:rFonts w:ascii="Arial" w:hAnsi="Arial"/>
        <w:b/>
        <w:color w:val="B2A1C6" w:themeColor="accent4" w:themeTint="9A" w:themeShade="95"/>
        <w:sz w:val="22"/>
      </w:rPr>
      <w:tblPr/>
      <w:tcPr>
        <w:tcBorders>
          <w:top w:val="single" w:sz="4" w:space="0" w:color="B2A1C6" w:themeColor="accent4" w:themeTint="9A"/>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B2A1C6" w:themeColor="accent4" w:themeTint="9A" w:themeShade="95"/>
        <w:sz w:val="22"/>
      </w:rPr>
      <w:tblPr/>
      <w:tcPr>
        <w:tcBorders>
          <w:top w:val="none" w:sz="4" w:space="0" w:color="000000"/>
          <w:left w:val="none" w:sz="4" w:space="0" w:color="000000"/>
          <w:bottom w:val="none" w:sz="4" w:space="0" w:color="000000"/>
          <w:right w:val="single" w:sz="4" w:space="0" w:color="B2A1C6" w:themeColor="accent4" w:themeTint="9A"/>
        </w:tcBorders>
        <w:shd w:val="clear" w:color="FFFFFF" w:fill="auto"/>
      </w:tcPr>
    </w:tblStylePr>
    <w:tblStylePr w:type="lastCol">
      <w:rPr>
        <w:rFonts w:ascii="Arial" w:hAnsi="Arial"/>
        <w:i/>
        <w:color w:val="B2A1C6" w:themeColor="accent4" w:themeTint="9A" w:themeShade="95"/>
        <w:sz w:val="22"/>
      </w:rPr>
      <w:tblPr/>
      <w:tcPr>
        <w:tcBorders>
          <w:top w:val="none" w:sz="4" w:space="0" w:color="000000"/>
          <w:left w:val="single" w:sz="4" w:space="0" w:color="B2A1C6" w:themeColor="accent4" w:themeTint="9A"/>
          <w:bottom w:val="none" w:sz="4" w:space="0" w:color="000000"/>
          <w:right w:val="none" w:sz="4" w:space="0" w:color="000000"/>
        </w:tcBorders>
        <w:shd w:val="clear" w:color="FFFFFF" w:fill="auto"/>
      </w:tcPr>
    </w:tblStylePr>
    <w:tblStylePr w:type="band1Vert">
      <w:tblPr/>
      <w:tcPr>
        <w:shd w:val="clear" w:color="E5DFEC" w:themeColor="accent4" w:themeTint="34" w:fill="E5DFEC" w:themeFill="accent4" w:themeFillTint="34"/>
      </w:tcPr>
    </w:tblStylePr>
    <w:tblStylePr w:type="band1Horz">
      <w:rPr>
        <w:rFonts w:ascii="Arial" w:hAnsi="Arial"/>
        <w:color w:val="B2A1C6" w:themeColor="accent4" w:themeTint="9A" w:themeShade="95"/>
        <w:sz w:val="22"/>
      </w:rPr>
      <w:tblPr/>
      <w:tcPr>
        <w:shd w:val="clear" w:color="E5DFEC" w:themeColor="accent4" w:themeTint="34" w:fill="E5DFEC" w:themeFill="accent4" w:themeFillTint="34"/>
      </w:tcPr>
    </w:tblStylePr>
    <w:tblStylePr w:type="band2Horz">
      <w:rPr>
        <w:rFonts w:ascii="Arial" w:hAnsi="Arial"/>
        <w:color w:val="B2A1C6" w:themeColor="accent4" w:themeTint="9A" w:themeShade="95"/>
        <w:sz w:val="22"/>
      </w:rPr>
    </w:tblStylePr>
  </w:style>
  <w:style w:type="table" w:customStyle="1" w:styleId="GridTable7Colorful-Accent5">
    <w:name w:val="Grid Table 7 Colorful - Accent 5"/>
    <w:uiPriority w:val="99"/>
    <w:tblPr>
      <w:tblStyleRowBandSize w:val="1"/>
      <w:tblStyleColBandSize w:val="1"/>
      <w:tblInd w:w="0" w:type="dxa"/>
      <w:tblBorders>
        <w:bottom w:val="single" w:sz="4" w:space="0" w:color="99D0DE" w:themeColor="accent5" w:themeTint="90"/>
        <w:right w:val="single" w:sz="4" w:space="0" w:color="99D0DE" w:themeColor="accent5" w:themeTint="90"/>
        <w:insideH w:val="single" w:sz="4" w:space="0" w:color="99D0DE" w:themeColor="accent5" w:themeTint="90"/>
        <w:insideV w:val="single" w:sz="4" w:space="0" w:color="99D0DE" w:themeColor="accent5" w:themeTint="90"/>
      </w:tblBorders>
      <w:tblCellMar>
        <w:top w:w="0" w:type="dxa"/>
        <w:left w:w="0" w:type="dxa"/>
        <w:bottom w:w="0" w:type="dxa"/>
        <w:right w:w="0" w:type="dxa"/>
      </w:tblCellMar>
    </w:tblPr>
    <w:tblStylePr w:type="firstRow">
      <w:rPr>
        <w:rFonts w:ascii="Arial" w:hAnsi="Arial"/>
        <w:b/>
        <w:color w:val="266779" w:themeColor="accent5" w:themeShade="95"/>
        <w:sz w:val="22"/>
      </w:rPr>
      <w:tblPr/>
      <w:tcPr>
        <w:tcBorders>
          <w:top w:val="none" w:sz="4" w:space="0" w:color="000000"/>
          <w:left w:val="none" w:sz="4" w:space="0" w:color="000000"/>
          <w:bottom w:val="single" w:sz="4" w:space="0" w:color="99D0DE" w:themeColor="accent5" w:themeTint="90"/>
          <w:right w:val="none" w:sz="4" w:space="0" w:color="000000"/>
        </w:tcBorders>
        <w:shd w:val="clear" w:color="FFFFFF" w:themeColor="light1" w:fill="FFFFFF" w:themeFill="light1"/>
      </w:tcPr>
    </w:tblStylePr>
    <w:tblStylePr w:type="lastRow">
      <w:rPr>
        <w:rFonts w:ascii="Arial" w:hAnsi="Arial"/>
        <w:b/>
        <w:color w:val="266779" w:themeColor="accent5" w:themeShade="95"/>
        <w:sz w:val="22"/>
      </w:rPr>
      <w:tblPr/>
      <w:tcPr>
        <w:tcBorders>
          <w:top w:val="single" w:sz="4" w:space="0" w:color="99D0DE" w:themeColor="accent5" w:themeTint="90"/>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266779" w:themeColor="accent5" w:themeShade="95"/>
        <w:sz w:val="22"/>
      </w:rPr>
      <w:tblPr/>
      <w:tcPr>
        <w:tcBorders>
          <w:top w:val="none" w:sz="4" w:space="0" w:color="000000"/>
          <w:left w:val="none" w:sz="4" w:space="0" w:color="000000"/>
          <w:bottom w:val="none" w:sz="4" w:space="0" w:color="000000"/>
          <w:right w:val="single" w:sz="4" w:space="0" w:color="99D0DE" w:themeColor="accent5" w:themeTint="90"/>
        </w:tcBorders>
        <w:shd w:val="clear" w:color="FFFFFF" w:fill="auto"/>
      </w:tcPr>
    </w:tblStylePr>
    <w:tblStylePr w:type="lastCol">
      <w:rPr>
        <w:rFonts w:ascii="Arial" w:hAnsi="Arial"/>
        <w:i/>
        <w:color w:val="266779" w:themeColor="accent5" w:themeShade="95"/>
        <w:sz w:val="22"/>
      </w:rPr>
      <w:tblPr/>
      <w:tcPr>
        <w:tcBorders>
          <w:top w:val="none" w:sz="4" w:space="0" w:color="000000"/>
          <w:left w:val="single" w:sz="4" w:space="0" w:color="99D0DE" w:themeColor="accent5" w:themeTint="90"/>
          <w:bottom w:val="none" w:sz="4" w:space="0" w:color="000000"/>
          <w:right w:val="none" w:sz="4" w:space="0" w:color="000000"/>
        </w:tcBorders>
        <w:shd w:val="clear" w:color="FFFFFF" w:fill="auto"/>
      </w:tcPr>
    </w:tblStylePr>
    <w:tblStylePr w:type="band1Vert">
      <w:tblPr/>
      <w:tcPr>
        <w:shd w:val="clear" w:color="DAEEF3" w:themeColor="accent5" w:themeTint="34" w:fill="DAEEF3" w:themeFill="accent5" w:themeFillTint="34"/>
      </w:tcPr>
    </w:tblStylePr>
    <w:tblStylePr w:type="band1Horz">
      <w:rPr>
        <w:rFonts w:ascii="Arial" w:hAnsi="Arial"/>
        <w:color w:val="266779" w:themeColor="accent5" w:themeShade="95"/>
        <w:sz w:val="22"/>
      </w:rPr>
      <w:tblPr/>
      <w:tcPr>
        <w:shd w:val="clear" w:color="DAEEF3" w:themeColor="accent5" w:themeTint="34" w:fill="DAEEF3" w:themeFill="accent5" w:themeFillTint="34"/>
      </w:tcPr>
    </w:tblStylePr>
    <w:tblStylePr w:type="band2Horz">
      <w:rPr>
        <w:rFonts w:ascii="Arial" w:hAnsi="Arial"/>
        <w:color w:val="266779" w:themeColor="accent5" w:themeShade="95"/>
        <w:sz w:val="22"/>
      </w:rPr>
    </w:tblStylePr>
  </w:style>
  <w:style w:type="table" w:customStyle="1" w:styleId="GridTable7Colorful-Accent6">
    <w:name w:val="Grid Table 7 Colorful - Accent 6"/>
    <w:uiPriority w:val="99"/>
    <w:tblPr>
      <w:tblStyleRowBandSize w:val="1"/>
      <w:tblStyleColBandSize w:val="1"/>
      <w:tblInd w:w="0" w:type="dxa"/>
      <w:tblBorders>
        <w:bottom w:val="single" w:sz="4" w:space="0" w:color="FAC396" w:themeColor="accent6" w:themeTint="90"/>
        <w:right w:val="single" w:sz="4" w:space="0" w:color="FAC396" w:themeColor="accent6" w:themeTint="90"/>
        <w:insideH w:val="single" w:sz="4" w:space="0" w:color="FAC396" w:themeColor="accent6" w:themeTint="90"/>
        <w:insideV w:val="single" w:sz="4" w:space="0" w:color="FAC396" w:themeColor="accent6" w:themeTint="90"/>
      </w:tblBorders>
      <w:tblCellMar>
        <w:top w:w="0" w:type="dxa"/>
        <w:left w:w="0" w:type="dxa"/>
        <w:bottom w:w="0" w:type="dxa"/>
        <w:right w:w="0" w:type="dxa"/>
      </w:tblCellMar>
    </w:tblPr>
    <w:tblStylePr w:type="firstRow">
      <w:rPr>
        <w:rFonts w:ascii="Arial" w:hAnsi="Arial"/>
        <w:b/>
        <w:color w:val="B15407" w:themeColor="accent6" w:themeShade="95"/>
        <w:sz w:val="22"/>
      </w:rPr>
      <w:tblPr/>
      <w:tcPr>
        <w:tcBorders>
          <w:top w:val="none" w:sz="4" w:space="0" w:color="000000"/>
          <w:left w:val="none" w:sz="4" w:space="0" w:color="000000"/>
          <w:bottom w:val="single" w:sz="4" w:space="0" w:color="FAC396" w:themeColor="accent6" w:themeTint="90"/>
          <w:right w:val="none" w:sz="4" w:space="0" w:color="000000"/>
        </w:tcBorders>
        <w:shd w:val="clear" w:color="FFFFFF" w:themeColor="light1" w:fill="FFFFFF" w:themeFill="light1"/>
      </w:tcPr>
    </w:tblStylePr>
    <w:tblStylePr w:type="lastRow">
      <w:rPr>
        <w:rFonts w:ascii="Arial" w:hAnsi="Arial"/>
        <w:b/>
        <w:color w:val="B15407" w:themeColor="accent6" w:themeShade="95"/>
        <w:sz w:val="22"/>
      </w:rPr>
      <w:tblPr/>
      <w:tcPr>
        <w:tcBorders>
          <w:top w:val="single" w:sz="4" w:space="0" w:color="FAC396" w:themeColor="accent6" w:themeTint="90"/>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B15407" w:themeColor="accent6" w:themeShade="95"/>
        <w:sz w:val="22"/>
      </w:rPr>
      <w:tblPr/>
      <w:tcPr>
        <w:tcBorders>
          <w:top w:val="none" w:sz="4" w:space="0" w:color="000000"/>
          <w:left w:val="none" w:sz="4" w:space="0" w:color="000000"/>
          <w:bottom w:val="none" w:sz="4" w:space="0" w:color="000000"/>
          <w:right w:val="single" w:sz="4" w:space="0" w:color="FAC396" w:themeColor="accent6" w:themeTint="90"/>
        </w:tcBorders>
        <w:shd w:val="clear" w:color="FFFFFF" w:fill="auto"/>
      </w:tcPr>
    </w:tblStylePr>
    <w:tblStylePr w:type="lastCol">
      <w:rPr>
        <w:rFonts w:ascii="Arial" w:hAnsi="Arial"/>
        <w:i/>
        <w:color w:val="B15407" w:themeColor="accent6" w:themeShade="95"/>
        <w:sz w:val="22"/>
      </w:rPr>
      <w:tblPr/>
      <w:tcPr>
        <w:tcBorders>
          <w:top w:val="none" w:sz="4" w:space="0" w:color="000000"/>
          <w:left w:val="single" w:sz="4" w:space="0" w:color="FAC396" w:themeColor="accent6" w:themeTint="90"/>
          <w:bottom w:val="none" w:sz="4" w:space="0" w:color="000000"/>
          <w:right w:val="none" w:sz="4" w:space="0" w:color="000000"/>
        </w:tcBorders>
        <w:shd w:val="clear" w:color="FFFFFF" w:fill="auto"/>
      </w:tcPr>
    </w:tblStylePr>
    <w:tblStylePr w:type="band1Vert">
      <w:tblPr/>
      <w:tcPr>
        <w:shd w:val="clear" w:color="FDE9D8" w:themeColor="accent6" w:themeTint="34" w:fill="FDE9D8" w:themeFill="accent6" w:themeFillTint="34"/>
      </w:tcPr>
    </w:tblStylePr>
    <w:tblStylePr w:type="band1Horz">
      <w:rPr>
        <w:rFonts w:ascii="Arial" w:hAnsi="Arial"/>
        <w:color w:val="B15407" w:themeColor="accent6" w:themeShade="95"/>
        <w:sz w:val="22"/>
      </w:rPr>
      <w:tblPr/>
      <w:tcPr>
        <w:shd w:val="clear" w:color="FDE9D8" w:themeColor="accent6" w:themeTint="34" w:fill="FDE9D8" w:themeFill="accent6" w:themeFillTint="34"/>
      </w:tcPr>
    </w:tblStylePr>
    <w:tblStylePr w:type="band2Horz">
      <w:rPr>
        <w:rFonts w:ascii="Arial" w:hAnsi="Arial"/>
        <w:color w:val="B15407" w:themeColor="accent6" w:themeShade="95"/>
        <w:sz w:val="22"/>
      </w:rPr>
    </w:tblStylePr>
  </w:style>
  <w:style w:type="table" w:customStyle="1" w:styleId="-110">
    <w:name w:val="Список-таблица 1 светлая1"/>
    <w:uiPriority w:val="99"/>
    <w:tblPr>
      <w:tblStyleRowBandSize w:val="1"/>
      <w:tblStyleColBandSize w:val="1"/>
      <w:tblInd w:w="0" w:type="dxa"/>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single" w:sz="4" w:space="0" w:color="000000" w:themeColor="text1"/>
          <w:right w:val="none" w:sz="4" w:space="0" w:color="000000"/>
        </w:tcBorders>
      </w:tcPr>
    </w:tblStylePr>
    <w:tblStylePr w:type="lastRow">
      <w:rPr>
        <w:b/>
        <w:color w:val="404040"/>
      </w:rPr>
      <w:tblPr/>
      <w:tcPr>
        <w:tcBorders>
          <w:top w:val="single" w:sz="4" w:space="0" w:color="000000" w:themeColor="text1"/>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BFBFBF" w:themeColor="text1" w:themeTint="40" w:fill="BFBFBF" w:themeFill="text1" w:themeFillTint="40"/>
      </w:tcPr>
    </w:tblStylePr>
    <w:tblStylePr w:type="band1Horz">
      <w:tblPr/>
      <w:tcPr>
        <w:shd w:val="clear" w:color="BFBFBF" w:themeColor="text1" w:themeTint="40" w:fill="BFBFBF" w:themeFill="text1" w:themeFillTint="40"/>
      </w:tcPr>
    </w:tblStylePr>
  </w:style>
  <w:style w:type="table" w:customStyle="1" w:styleId="ListTable1Light-Accent1">
    <w:name w:val="List Table 1 Light - Accent 1"/>
    <w:uiPriority w:val="99"/>
    <w:tblPr>
      <w:tblStyleRowBandSize w:val="1"/>
      <w:tblStyleColBandSize w:val="1"/>
      <w:tblInd w:w="0" w:type="dxa"/>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single" w:sz="4" w:space="0" w:color="4F81BD" w:themeColor="accent1"/>
          <w:right w:val="none" w:sz="4" w:space="0" w:color="000000"/>
        </w:tcBorders>
      </w:tcPr>
    </w:tblStylePr>
    <w:tblStylePr w:type="lastRow">
      <w:rPr>
        <w:b/>
        <w:color w:val="404040"/>
      </w:rPr>
      <w:tblPr/>
      <w:tcPr>
        <w:tcBorders>
          <w:top w:val="single" w:sz="4" w:space="0" w:color="4F81BD" w:themeColor="accent1"/>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2DFEE" w:themeColor="accent1" w:themeTint="40" w:fill="D2DFEE" w:themeFill="accent1" w:themeFillTint="40"/>
      </w:tcPr>
    </w:tblStylePr>
    <w:tblStylePr w:type="band1Horz">
      <w:tblPr/>
      <w:tcPr>
        <w:shd w:val="clear" w:color="D2DFEE" w:themeColor="accent1" w:themeTint="40" w:fill="D2DFEE" w:themeFill="accent1" w:themeFillTint="40"/>
      </w:tcPr>
    </w:tblStylePr>
  </w:style>
  <w:style w:type="table" w:customStyle="1" w:styleId="ListTable1Light-Accent2">
    <w:name w:val="List Table 1 Light - Accent 2"/>
    <w:uiPriority w:val="99"/>
    <w:tblPr>
      <w:tblStyleRowBandSize w:val="1"/>
      <w:tblStyleColBandSize w:val="1"/>
      <w:tblInd w:w="0" w:type="dxa"/>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single" w:sz="4" w:space="0" w:color="C0504D" w:themeColor="accent2"/>
          <w:right w:val="none" w:sz="4" w:space="0" w:color="000000"/>
        </w:tcBorders>
      </w:tcPr>
    </w:tblStylePr>
    <w:tblStylePr w:type="lastRow">
      <w:rPr>
        <w:b/>
        <w:color w:val="404040"/>
      </w:rPr>
      <w:tblPr/>
      <w:tcPr>
        <w:tcBorders>
          <w:top w:val="single" w:sz="4" w:space="0" w:color="C0504D" w:themeColor="accent2"/>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EFD2D2" w:themeColor="accent2" w:themeTint="40" w:fill="EFD2D2" w:themeFill="accent2" w:themeFillTint="40"/>
      </w:tcPr>
    </w:tblStylePr>
    <w:tblStylePr w:type="band1Horz">
      <w:tblPr/>
      <w:tcPr>
        <w:shd w:val="clear" w:color="EFD2D2" w:themeColor="accent2" w:themeTint="40" w:fill="EFD2D2" w:themeFill="accent2" w:themeFillTint="40"/>
      </w:tcPr>
    </w:tblStylePr>
  </w:style>
  <w:style w:type="table" w:customStyle="1" w:styleId="ListTable1Light-Accent3">
    <w:name w:val="List Table 1 Light - Accent 3"/>
    <w:uiPriority w:val="99"/>
    <w:tblPr>
      <w:tblStyleRowBandSize w:val="1"/>
      <w:tblStyleColBandSize w:val="1"/>
      <w:tblInd w:w="0" w:type="dxa"/>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single" w:sz="4" w:space="0" w:color="9BBB59" w:themeColor="accent3"/>
          <w:right w:val="none" w:sz="4" w:space="0" w:color="000000"/>
        </w:tcBorders>
      </w:tcPr>
    </w:tblStylePr>
    <w:tblStylePr w:type="lastRow">
      <w:rPr>
        <w:b/>
        <w:color w:val="404040"/>
      </w:rPr>
      <w:tblPr/>
      <w:tcPr>
        <w:tcBorders>
          <w:top w:val="single" w:sz="4" w:space="0" w:color="9BBB59" w:themeColor="accent3"/>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E5EED5" w:themeColor="accent3" w:themeTint="40" w:fill="E5EED5" w:themeFill="accent3" w:themeFillTint="40"/>
      </w:tcPr>
    </w:tblStylePr>
    <w:tblStylePr w:type="band1Horz">
      <w:tblPr/>
      <w:tcPr>
        <w:shd w:val="clear" w:color="E5EED5" w:themeColor="accent3" w:themeTint="40" w:fill="E5EED5" w:themeFill="accent3" w:themeFillTint="40"/>
      </w:tcPr>
    </w:tblStylePr>
  </w:style>
  <w:style w:type="table" w:customStyle="1" w:styleId="ListTable1Light-Accent4">
    <w:name w:val="List Table 1 Light - Accent 4"/>
    <w:uiPriority w:val="99"/>
    <w:tblPr>
      <w:tblStyleRowBandSize w:val="1"/>
      <w:tblStyleColBandSize w:val="1"/>
      <w:tblInd w:w="0" w:type="dxa"/>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single" w:sz="4" w:space="0" w:color="8064A2" w:themeColor="accent4"/>
          <w:right w:val="none" w:sz="4" w:space="0" w:color="000000"/>
        </w:tcBorders>
      </w:tcPr>
    </w:tblStylePr>
    <w:tblStylePr w:type="lastRow">
      <w:rPr>
        <w:b/>
        <w:color w:val="404040"/>
      </w:rPr>
      <w:tblPr/>
      <w:tcPr>
        <w:tcBorders>
          <w:top w:val="single" w:sz="4" w:space="0" w:color="8064A2" w:themeColor="accent4"/>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FD8E7" w:themeColor="accent4" w:themeTint="40" w:fill="DFD8E7" w:themeFill="accent4" w:themeFillTint="40"/>
      </w:tcPr>
    </w:tblStylePr>
    <w:tblStylePr w:type="band1Horz">
      <w:tblPr/>
      <w:tcPr>
        <w:shd w:val="clear" w:color="DFD8E7" w:themeColor="accent4" w:themeTint="40" w:fill="DFD8E7" w:themeFill="accent4" w:themeFillTint="40"/>
      </w:tcPr>
    </w:tblStylePr>
  </w:style>
  <w:style w:type="table" w:customStyle="1" w:styleId="ListTable1Light-Accent5">
    <w:name w:val="List Table 1 Light - Accent 5"/>
    <w:uiPriority w:val="99"/>
    <w:tblPr>
      <w:tblStyleRowBandSize w:val="1"/>
      <w:tblStyleColBandSize w:val="1"/>
      <w:tblInd w:w="0" w:type="dxa"/>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single" w:sz="4" w:space="0" w:color="4BACC6" w:themeColor="accent5"/>
          <w:right w:val="none" w:sz="4" w:space="0" w:color="000000"/>
        </w:tcBorders>
      </w:tcPr>
    </w:tblStylePr>
    <w:tblStylePr w:type="lastRow">
      <w:rPr>
        <w:b/>
        <w:color w:val="404040"/>
      </w:rPr>
      <w:tblPr/>
      <w:tcPr>
        <w:tcBorders>
          <w:top w:val="single" w:sz="4" w:space="0" w:color="4BACC6" w:themeColor="accent5"/>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1EAF0" w:themeColor="accent5" w:themeTint="40" w:fill="D1EAF0" w:themeFill="accent5" w:themeFillTint="40"/>
      </w:tcPr>
    </w:tblStylePr>
    <w:tblStylePr w:type="band1Horz">
      <w:tblPr/>
      <w:tcPr>
        <w:shd w:val="clear" w:color="D1EAF0" w:themeColor="accent5" w:themeTint="40" w:fill="D1EAF0" w:themeFill="accent5" w:themeFillTint="40"/>
      </w:tcPr>
    </w:tblStylePr>
  </w:style>
  <w:style w:type="table" w:customStyle="1" w:styleId="ListTable1Light-Accent6">
    <w:name w:val="List Table 1 Light - Accent 6"/>
    <w:uiPriority w:val="99"/>
    <w:tblPr>
      <w:tblStyleRowBandSize w:val="1"/>
      <w:tblStyleColBandSize w:val="1"/>
      <w:tblInd w:w="0" w:type="dxa"/>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single" w:sz="4" w:space="0" w:color="F79646" w:themeColor="accent6"/>
          <w:right w:val="none" w:sz="4" w:space="0" w:color="000000"/>
        </w:tcBorders>
      </w:tcPr>
    </w:tblStylePr>
    <w:tblStylePr w:type="lastRow">
      <w:rPr>
        <w:b/>
        <w:color w:val="404040"/>
      </w:rPr>
      <w:tblPr/>
      <w:tcPr>
        <w:tcBorders>
          <w:top w:val="single" w:sz="4" w:space="0" w:color="F79646" w:themeColor="accent6"/>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FDE4D0" w:themeColor="accent6" w:themeTint="40" w:fill="FDE4D0" w:themeFill="accent6" w:themeFillTint="40"/>
      </w:tcPr>
    </w:tblStylePr>
    <w:tblStylePr w:type="band1Horz">
      <w:tblPr/>
      <w:tcPr>
        <w:shd w:val="clear" w:color="FDE4D0" w:themeColor="accent6" w:themeTint="40" w:fill="FDE4D0" w:themeFill="accent6" w:themeFillTint="40"/>
      </w:tcPr>
    </w:tblStylePr>
  </w:style>
  <w:style w:type="table" w:customStyle="1" w:styleId="-210">
    <w:name w:val="Список-таблица 21"/>
    <w:uiPriority w:val="99"/>
    <w:tblPr>
      <w:tblStyleRowBandSize w:val="1"/>
      <w:tblStyleColBandSize w:val="1"/>
      <w:tblInd w:w="0" w:type="dxa"/>
      <w:tblBorders>
        <w:top w:val="single" w:sz="4" w:space="0" w:color="6F6F6F" w:themeColor="text1" w:themeTint="90"/>
        <w:bottom w:val="single" w:sz="4" w:space="0" w:color="6F6F6F" w:themeColor="text1" w:themeTint="90"/>
        <w:insideH w:val="single" w:sz="4" w:space="0" w:color="6F6F6F" w:themeColor="text1" w:themeTint="90"/>
      </w:tblBorders>
      <w:tblCellMar>
        <w:top w:w="0" w:type="dxa"/>
        <w:left w:w="0" w:type="dxa"/>
        <w:bottom w:w="0" w:type="dxa"/>
        <w:right w:w="0" w:type="dxa"/>
      </w:tblCellMar>
    </w:tblPr>
    <w:tblStylePr w:type="firstRow">
      <w:rPr>
        <w:rFonts w:ascii="Arial" w:hAnsi="Arial"/>
        <w:b/>
        <w:color w:val="404040"/>
        <w:sz w:val="22"/>
      </w:rPr>
      <w:tblPr/>
      <w:tcPr>
        <w:tcBorders>
          <w:top w:val="single" w:sz="4" w:space="0" w:color="6F6F6F" w:themeColor="text1" w:themeTint="90"/>
          <w:left w:val="none" w:sz="4" w:space="0" w:color="000000"/>
          <w:bottom w:val="single" w:sz="4" w:space="0" w:color="6F6F6F" w:themeColor="text1" w:themeTint="90"/>
          <w:right w:val="none" w:sz="4" w:space="0" w:color="000000"/>
        </w:tcBorders>
      </w:tcPr>
    </w:tblStylePr>
    <w:tblStylePr w:type="lastRow">
      <w:rPr>
        <w:rFonts w:ascii="Arial" w:hAnsi="Arial"/>
        <w:b/>
        <w:color w:val="404040"/>
        <w:sz w:val="22"/>
      </w:rPr>
      <w:tblPr/>
      <w:tcPr>
        <w:tcBorders>
          <w:top w:val="single" w:sz="4" w:space="0" w:color="6F6F6F" w:themeColor="text1" w:themeTint="90"/>
          <w:left w:val="none" w:sz="4" w:space="0" w:color="000000"/>
          <w:bottom w:val="single" w:sz="4" w:space="0" w:color="6F6F6F" w:themeColor="text1"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BFBFBF" w:themeColor="text1" w:themeTint="40" w:fill="BFBFBF" w:themeFill="text1" w:themeFillTint="40"/>
      </w:tcPr>
    </w:tblStylePr>
    <w:tblStylePr w:type="band1Horz">
      <w:rPr>
        <w:rFonts w:ascii="Arial" w:hAnsi="Arial"/>
        <w:color w:val="404040"/>
        <w:sz w:val="22"/>
      </w:rPr>
      <w:tblPr/>
      <w:tcPr>
        <w:shd w:val="clear" w:color="BFBFBF" w:themeColor="text1" w:themeTint="40" w:fill="BFBFBF" w:themeFill="text1" w:themeFillTint="40"/>
      </w:tcPr>
    </w:tblStylePr>
  </w:style>
  <w:style w:type="table" w:customStyle="1" w:styleId="ListTable2-Accent1">
    <w:name w:val="List Table 2 - Accent 1"/>
    <w:uiPriority w:val="99"/>
    <w:tblPr>
      <w:tblStyleRowBandSize w:val="1"/>
      <w:tblStyleColBandSize w:val="1"/>
      <w:tblInd w:w="0" w:type="dxa"/>
      <w:tblBorders>
        <w:top w:val="single" w:sz="4" w:space="0" w:color="9BB7D9" w:themeColor="accent1" w:themeTint="90"/>
        <w:bottom w:val="single" w:sz="4" w:space="0" w:color="9BB7D9" w:themeColor="accent1" w:themeTint="90"/>
        <w:insideH w:val="single" w:sz="4" w:space="0" w:color="9BB7D9" w:themeColor="accent1" w:themeTint="90"/>
      </w:tblBorders>
      <w:tblCellMar>
        <w:top w:w="0" w:type="dxa"/>
        <w:left w:w="0" w:type="dxa"/>
        <w:bottom w:w="0" w:type="dxa"/>
        <w:right w:w="0" w:type="dxa"/>
      </w:tblCellMar>
    </w:tblPr>
    <w:tblStylePr w:type="firstRow">
      <w:rPr>
        <w:rFonts w:ascii="Arial" w:hAnsi="Arial"/>
        <w:b/>
        <w:color w:val="404040"/>
        <w:sz w:val="22"/>
      </w:rPr>
      <w:tblPr/>
      <w:tcPr>
        <w:tcBorders>
          <w:top w:val="single" w:sz="4" w:space="0" w:color="9BB7D9" w:themeColor="accent1" w:themeTint="90"/>
          <w:left w:val="none" w:sz="4" w:space="0" w:color="000000"/>
          <w:bottom w:val="single" w:sz="4" w:space="0" w:color="9BB7D9" w:themeColor="accent1" w:themeTint="90"/>
          <w:right w:val="none" w:sz="4" w:space="0" w:color="000000"/>
        </w:tcBorders>
      </w:tcPr>
    </w:tblStylePr>
    <w:tblStylePr w:type="lastRow">
      <w:rPr>
        <w:rFonts w:ascii="Arial" w:hAnsi="Arial"/>
        <w:b/>
        <w:color w:val="404040"/>
        <w:sz w:val="22"/>
      </w:rPr>
      <w:tblPr/>
      <w:tcPr>
        <w:tcBorders>
          <w:top w:val="single" w:sz="4" w:space="0" w:color="9BB7D9" w:themeColor="accent1" w:themeTint="90"/>
          <w:left w:val="none" w:sz="4" w:space="0" w:color="000000"/>
          <w:bottom w:val="single" w:sz="4" w:space="0" w:color="9BB7D9" w:themeColor="accent1"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2DFEE" w:themeColor="accent1" w:themeTint="40" w:fill="D2DFEE" w:themeFill="accent1" w:themeFillTint="40"/>
      </w:tcPr>
    </w:tblStylePr>
    <w:tblStylePr w:type="band1Horz">
      <w:rPr>
        <w:rFonts w:ascii="Arial" w:hAnsi="Arial"/>
        <w:color w:val="404040"/>
        <w:sz w:val="22"/>
      </w:rPr>
      <w:tblPr/>
      <w:tcPr>
        <w:shd w:val="clear" w:color="D2DFEE" w:themeColor="accent1" w:themeTint="40" w:fill="D2DFEE" w:themeFill="accent1" w:themeFillTint="40"/>
      </w:tcPr>
    </w:tblStylePr>
  </w:style>
  <w:style w:type="table" w:customStyle="1" w:styleId="ListTable2-Accent2">
    <w:name w:val="List Table 2 - Accent 2"/>
    <w:uiPriority w:val="99"/>
    <w:tblPr>
      <w:tblStyleRowBandSize w:val="1"/>
      <w:tblStyleColBandSize w:val="1"/>
      <w:tblInd w:w="0" w:type="dxa"/>
      <w:tblBorders>
        <w:top w:val="single" w:sz="4" w:space="0" w:color="DB9B9A" w:themeColor="accent2" w:themeTint="90"/>
        <w:bottom w:val="single" w:sz="4" w:space="0" w:color="DB9B9A" w:themeColor="accent2" w:themeTint="90"/>
        <w:insideH w:val="single" w:sz="4" w:space="0" w:color="DB9B9A" w:themeColor="accent2" w:themeTint="90"/>
      </w:tblBorders>
      <w:tblCellMar>
        <w:top w:w="0" w:type="dxa"/>
        <w:left w:w="0" w:type="dxa"/>
        <w:bottom w:w="0" w:type="dxa"/>
        <w:right w:w="0" w:type="dxa"/>
      </w:tblCellMar>
    </w:tblPr>
    <w:tblStylePr w:type="firstRow">
      <w:rPr>
        <w:rFonts w:ascii="Arial" w:hAnsi="Arial"/>
        <w:b/>
        <w:color w:val="404040"/>
        <w:sz w:val="22"/>
      </w:rPr>
      <w:tblPr/>
      <w:tcPr>
        <w:tcBorders>
          <w:top w:val="single" w:sz="4" w:space="0" w:color="DB9B9A" w:themeColor="accent2" w:themeTint="90"/>
          <w:left w:val="none" w:sz="4" w:space="0" w:color="000000"/>
          <w:bottom w:val="single" w:sz="4" w:space="0" w:color="DB9B9A" w:themeColor="accent2" w:themeTint="90"/>
          <w:right w:val="none" w:sz="4" w:space="0" w:color="000000"/>
        </w:tcBorders>
      </w:tcPr>
    </w:tblStylePr>
    <w:tblStylePr w:type="lastRow">
      <w:rPr>
        <w:rFonts w:ascii="Arial" w:hAnsi="Arial"/>
        <w:b/>
        <w:color w:val="404040"/>
        <w:sz w:val="22"/>
      </w:rPr>
      <w:tblPr/>
      <w:tcPr>
        <w:tcBorders>
          <w:top w:val="single" w:sz="4" w:space="0" w:color="DB9B9A" w:themeColor="accent2" w:themeTint="90"/>
          <w:left w:val="none" w:sz="4" w:space="0" w:color="000000"/>
          <w:bottom w:val="single" w:sz="4" w:space="0" w:color="DB9B9A" w:themeColor="accent2"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EFD2D2" w:themeColor="accent2" w:themeTint="40" w:fill="EFD2D2" w:themeFill="accent2" w:themeFillTint="40"/>
      </w:tcPr>
    </w:tblStylePr>
    <w:tblStylePr w:type="band1Horz">
      <w:rPr>
        <w:rFonts w:ascii="Arial" w:hAnsi="Arial"/>
        <w:color w:val="404040"/>
        <w:sz w:val="22"/>
      </w:rPr>
      <w:tblPr/>
      <w:tcPr>
        <w:shd w:val="clear" w:color="EFD2D2" w:themeColor="accent2" w:themeTint="40" w:fill="EFD2D2" w:themeFill="accent2" w:themeFillTint="40"/>
      </w:tcPr>
    </w:tblStylePr>
  </w:style>
  <w:style w:type="table" w:customStyle="1" w:styleId="ListTable2-Accent3">
    <w:name w:val="List Table 2 - Accent 3"/>
    <w:uiPriority w:val="99"/>
    <w:tblPr>
      <w:tblStyleRowBandSize w:val="1"/>
      <w:tblStyleColBandSize w:val="1"/>
      <w:tblInd w:w="0" w:type="dxa"/>
      <w:tblBorders>
        <w:top w:val="single" w:sz="4" w:space="0" w:color="C6D8A1" w:themeColor="accent3" w:themeTint="90"/>
        <w:bottom w:val="single" w:sz="4" w:space="0" w:color="C6D8A1" w:themeColor="accent3" w:themeTint="90"/>
        <w:insideH w:val="single" w:sz="4" w:space="0" w:color="C6D8A1" w:themeColor="accent3" w:themeTint="90"/>
      </w:tblBorders>
      <w:tblCellMar>
        <w:top w:w="0" w:type="dxa"/>
        <w:left w:w="0" w:type="dxa"/>
        <w:bottom w:w="0" w:type="dxa"/>
        <w:right w:w="0" w:type="dxa"/>
      </w:tblCellMar>
    </w:tblPr>
    <w:tblStylePr w:type="firstRow">
      <w:rPr>
        <w:rFonts w:ascii="Arial" w:hAnsi="Arial"/>
        <w:b/>
        <w:color w:val="404040"/>
        <w:sz w:val="22"/>
      </w:rPr>
      <w:tblPr/>
      <w:tcPr>
        <w:tcBorders>
          <w:top w:val="single" w:sz="4" w:space="0" w:color="C6D8A1" w:themeColor="accent3" w:themeTint="90"/>
          <w:left w:val="none" w:sz="4" w:space="0" w:color="000000"/>
          <w:bottom w:val="single" w:sz="4" w:space="0" w:color="C6D8A1" w:themeColor="accent3" w:themeTint="90"/>
          <w:right w:val="none" w:sz="4" w:space="0" w:color="000000"/>
        </w:tcBorders>
      </w:tcPr>
    </w:tblStylePr>
    <w:tblStylePr w:type="lastRow">
      <w:rPr>
        <w:rFonts w:ascii="Arial" w:hAnsi="Arial"/>
        <w:b/>
        <w:color w:val="404040"/>
        <w:sz w:val="22"/>
      </w:rPr>
      <w:tblPr/>
      <w:tcPr>
        <w:tcBorders>
          <w:top w:val="single" w:sz="4" w:space="0" w:color="C6D8A1" w:themeColor="accent3" w:themeTint="90"/>
          <w:left w:val="none" w:sz="4" w:space="0" w:color="000000"/>
          <w:bottom w:val="single" w:sz="4" w:space="0" w:color="C6D8A1" w:themeColor="accent3"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E5EED5" w:themeColor="accent3" w:themeTint="40" w:fill="E5EED5" w:themeFill="accent3" w:themeFillTint="40"/>
      </w:tcPr>
    </w:tblStylePr>
    <w:tblStylePr w:type="band1Horz">
      <w:rPr>
        <w:rFonts w:ascii="Arial" w:hAnsi="Arial"/>
        <w:color w:val="404040"/>
        <w:sz w:val="22"/>
      </w:rPr>
      <w:tblPr/>
      <w:tcPr>
        <w:shd w:val="clear" w:color="E5EED5" w:themeColor="accent3" w:themeTint="40" w:fill="E5EED5" w:themeFill="accent3" w:themeFillTint="40"/>
      </w:tcPr>
    </w:tblStylePr>
  </w:style>
  <w:style w:type="table" w:customStyle="1" w:styleId="ListTable2-Accent4">
    <w:name w:val="List Table 2 - Accent 4"/>
    <w:uiPriority w:val="99"/>
    <w:tblPr>
      <w:tblStyleRowBandSize w:val="1"/>
      <w:tblStyleColBandSize w:val="1"/>
      <w:tblInd w:w="0" w:type="dxa"/>
      <w:tblBorders>
        <w:top w:val="single" w:sz="4" w:space="0" w:color="B7A7CA" w:themeColor="accent4" w:themeTint="90"/>
        <w:bottom w:val="single" w:sz="4" w:space="0" w:color="B7A7CA" w:themeColor="accent4" w:themeTint="90"/>
        <w:insideH w:val="single" w:sz="4" w:space="0" w:color="B7A7CA" w:themeColor="accent4" w:themeTint="90"/>
      </w:tblBorders>
      <w:tblCellMar>
        <w:top w:w="0" w:type="dxa"/>
        <w:left w:w="0" w:type="dxa"/>
        <w:bottom w:w="0" w:type="dxa"/>
        <w:right w:w="0" w:type="dxa"/>
      </w:tblCellMar>
    </w:tblPr>
    <w:tblStylePr w:type="firstRow">
      <w:rPr>
        <w:rFonts w:ascii="Arial" w:hAnsi="Arial"/>
        <w:b/>
        <w:color w:val="404040"/>
        <w:sz w:val="22"/>
      </w:rPr>
      <w:tblPr/>
      <w:tcPr>
        <w:tcBorders>
          <w:top w:val="single" w:sz="4" w:space="0" w:color="B7A7CA" w:themeColor="accent4" w:themeTint="90"/>
          <w:left w:val="none" w:sz="4" w:space="0" w:color="000000"/>
          <w:bottom w:val="single" w:sz="4" w:space="0" w:color="B7A7CA" w:themeColor="accent4" w:themeTint="90"/>
          <w:right w:val="none" w:sz="4" w:space="0" w:color="000000"/>
        </w:tcBorders>
      </w:tcPr>
    </w:tblStylePr>
    <w:tblStylePr w:type="lastRow">
      <w:rPr>
        <w:rFonts w:ascii="Arial" w:hAnsi="Arial"/>
        <w:b/>
        <w:color w:val="404040"/>
        <w:sz w:val="22"/>
      </w:rPr>
      <w:tblPr/>
      <w:tcPr>
        <w:tcBorders>
          <w:top w:val="single" w:sz="4" w:space="0" w:color="B7A7CA" w:themeColor="accent4" w:themeTint="90"/>
          <w:left w:val="none" w:sz="4" w:space="0" w:color="000000"/>
          <w:bottom w:val="single" w:sz="4" w:space="0" w:color="B7A7CA" w:themeColor="accent4"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FD8E7" w:themeColor="accent4" w:themeTint="40" w:fill="DFD8E7" w:themeFill="accent4" w:themeFillTint="40"/>
      </w:tcPr>
    </w:tblStylePr>
    <w:tblStylePr w:type="band1Horz">
      <w:rPr>
        <w:rFonts w:ascii="Arial" w:hAnsi="Arial"/>
        <w:color w:val="404040"/>
        <w:sz w:val="22"/>
      </w:rPr>
      <w:tblPr/>
      <w:tcPr>
        <w:shd w:val="clear" w:color="DFD8E7" w:themeColor="accent4" w:themeTint="40" w:fill="DFD8E7" w:themeFill="accent4" w:themeFillTint="40"/>
      </w:tcPr>
    </w:tblStylePr>
  </w:style>
  <w:style w:type="table" w:customStyle="1" w:styleId="ListTable2-Accent5">
    <w:name w:val="List Table 2 - Accent 5"/>
    <w:uiPriority w:val="99"/>
    <w:tblPr>
      <w:tblStyleRowBandSize w:val="1"/>
      <w:tblStyleColBandSize w:val="1"/>
      <w:tblInd w:w="0" w:type="dxa"/>
      <w:tblBorders>
        <w:top w:val="single" w:sz="4" w:space="0" w:color="99D0DE" w:themeColor="accent5" w:themeTint="90"/>
        <w:bottom w:val="single" w:sz="4" w:space="0" w:color="99D0DE" w:themeColor="accent5" w:themeTint="90"/>
        <w:insideH w:val="single" w:sz="4" w:space="0" w:color="99D0DE" w:themeColor="accent5" w:themeTint="90"/>
      </w:tblBorders>
      <w:tblCellMar>
        <w:top w:w="0" w:type="dxa"/>
        <w:left w:w="0" w:type="dxa"/>
        <w:bottom w:w="0" w:type="dxa"/>
        <w:right w:w="0" w:type="dxa"/>
      </w:tblCellMar>
    </w:tblPr>
    <w:tblStylePr w:type="firstRow">
      <w:rPr>
        <w:rFonts w:ascii="Arial" w:hAnsi="Arial"/>
        <w:b/>
        <w:color w:val="404040"/>
        <w:sz w:val="22"/>
      </w:rPr>
      <w:tblPr/>
      <w:tcPr>
        <w:tcBorders>
          <w:top w:val="single" w:sz="4" w:space="0" w:color="99D0DE" w:themeColor="accent5" w:themeTint="90"/>
          <w:left w:val="none" w:sz="4" w:space="0" w:color="000000"/>
          <w:bottom w:val="single" w:sz="4" w:space="0" w:color="99D0DE" w:themeColor="accent5" w:themeTint="90"/>
          <w:right w:val="none" w:sz="4" w:space="0" w:color="000000"/>
        </w:tcBorders>
      </w:tcPr>
    </w:tblStylePr>
    <w:tblStylePr w:type="lastRow">
      <w:rPr>
        <w:rFonts w:ascii="Arial" w:hAnsi="Arial"/>
        <w:b/>
        <w:color w:val="404040"/>
        <w:sz w:val="22"/>
      </w:rPr>
      <w:tblPr/>
      <w:tcPr>
        <w:tcBorders>
          <w:top w:val="single" w:sz="4" w:space="0" w:color="99D0DE" w:themeColor="accent5" w:themeTint="90"/>
          <w:left w:val="none" w:sz="4" w:space="0" w:color="000000"/>
          <w:bottom w:val="single" w:sz="4" w:space="0" w:color="99D0DE" w:themeColor="accent5"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1EAF0" w:themeColor="accent5" w:themeTint="40" w:fill="D1EAF0" w:themeFill="accent5" w:themeFillTint="40"/>
      </w:tcPr>
    </w:tblStylePr>
    <w:tblStylePr w:type="band1Horz">
      <w:rPr>
        <w:rFonts w:ascii="Arial" w:hAnsi="Arial"/>
        <w:color w:val="404040"/>
        <w:sz w:val="22"/>
      </w:rPr>
      <w:tblPr/>
      <w:tcPr>
        <w:shd w:val="clear" w:color="D1EAF0" w:themeColor="accent5" w:themeTint="40" w:fill="D1EAF0" w:themeFill="accent5" w:themeFillTint="40"/>
      </w:tcPr>
    </w:tblStylePr>
  </w:style>
  <w:style w:type="table" w:customStyle="1" w:styleId="ListTable2-Accent6">
    <w:name w:val="List Table 2 - Accent 6"/>
    <w:uiPriority w:val="99"/>
    <w:tblPr>
      <w:tblStyleRowBandSize w:val="1"/>
      <w:tblStyleColBandSize w:val="1"/>
      <w:tblInd w:w="0" w:type="dxa"/>
      <w:tblBorders>
        <w:top w:val="single" w:sz="4" w:space="0" w:color="FAC396" w:themeColor="accent6" w:themeTint="90"/>
        <w:bottom w:val="single" w:sz="4" w:space="0" w:color="FAC396" w:themeColor="accent6" w:themeTint="90"/>
        <w:insideH w:val="single" w:sz="4" w:space="0" w:color="FAC396" w:themeColor="accent6" w:themeTint="90"/>
      </w:tblBorders>
      <w:tblCellMar>
        <w:top w:w="0" w:type="dxa"/>
        <w:left w:w="0" w:type="dxa"/>
        <w:bottom w:w="0" w:type="dxa"/>
        <w:right w:w="0" w:type="dxa"/>
      </w:tblCellMar>
    </w:tblPr>
    <w:tblStylePr w:type="firstRow">
      <w:rPr>
        <w:rFonts w:ascii="Arial" w:hAnsi="Arial"/>
        <w:b/>
        <w:color w:val="404040"/>
        <w:sz w:val="22"/>
      </w:rPr>
      <w:tblPr/>
      <w:tcPr>
        <w:tcBorders>
          <w:top w:val="single" w:sz="4" w:space="0" w:color="FAC396" w:themeColor="accent6" w:themeTint="90"/>
          <w:left w:val="none" w:sz="4" w:space="0" w:color="000000"/>
          <w:bottom w:val="single" w:sz="4" w:space="0" w:color="FAC396" w:themeColor="accent6" w:themeTint="90"/>
          <w:right w:val="none" w:sz="4" w:space="0" w:color="000000"/>
        </w:tcBorders>
      </w:tcPr>
    </w:tblStylePr>
    <w:tblStylePr w:type="lastRow">
      <w:rPr>
        <w:rFonts w:ascii="Arial" w:hAnsi="Arial"/>
        <w:b/>
        <w:color w:val="404040"/>
        <w:sz w:val="22"/>
      </w:rPr>
      <w:tblPr/>
      <w:tcPr>
        <w:tcBorders>
          <w:top w:val="single" w:sz="4" w:space="0" w:color="FAC396" w:themeColor="accent6" w:themeTint="90"/>
          <w:left w:val="none" w:sz="4" w:space="0" w:color="000000"/>
          <w:bottom w:val="single" w:sz="4" w:space="0" w:color="FAC396" w:themeColor="accent6"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FDE4D0" w:themeColor="accent6" w:themeTint="40" w:fill="FDE4D0" w:themeFill="accent6" w:themeFillTint="40"/>
      </w:tcPr>
    </w:tblStylePr>
    <w:tblStylePr w:type="band1Horz">
      <w:rPr>
        <w:rFonts w:ascii="Arial" w:hAnsi="Arial"/>
        <w:color w:val="404040"/>
        <w:sz w:val="22"/>
      </w:rPr>
      <w:tblPr/>
      <w:tcPr>
        <w:shd w:val="clear" w:color="FDE4D0" w:themeColor="accent6" w:themeTint="40" w:fill="FDE4D0" w:themeFill="accent6" w:themeFillTint="40"/>
      </w:tcPr>
    </w:tblStylePr>
  </w:style>
  <w:style w:type="table" w:customStyle="1" w:styleId="-310">
    <w:name w:val="Список-таблица 31"/>
    <w:uiPriority w:val="99"/>
    <w:tblPr>
      <w:tblStyleRowBandSize w:val="1"/>
      <w:tblStyleColBandSize w:val="1"/>
      <w:tblInd w:w="0" w:type="dxa"/>
      <w:tblBorders>
        <w:top w:val="single" w:sz="4" w:space="0" w:color="000000" w:themeColor="text1"/>
        <w:left w:val="single" w:sz="4" w:space="0" w:color="000000" w:themeColor="text1"/>
        <w:bottom w:val="single" w:sz="4" w:space="0" w:color="000000" w:themeColor="text1"/>
        <w:right w:val="single" w:sz="4" w:space="0" w:color="000000" w:themeColor="text1"/>
      </w:tblBorders>
      <w:tblCellMar>
        <w:top w:w="0" w:type="dxa"/>
        <w:left w:w="0" w:type="dxa"/>
        <w:bottom w:w="0" w:type="dxa"/>
        <w:right w:w="0" w:type="dxa"/>
      </w:tblCellMar>
    </w:tblPr>
    <w:tblStylePr w:type="firstRow">
      <w:rPr>
        <w:rFonts w:ascii="Arial" w:hAnsi="Arial"/>
        <w:b/>
        <w:color w:val="FFFFFF"/>
        <w:sz w:val="22"/>
      </w:rPr>
      <w:tblPr/>
      <w:tcPr>
        <w:shd w:val="clear" w:color="000000" w:themeColor="text1" w:fill="000000" w:themeFill="tex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000000" w:themeColor="text1"/>
          <w:right w:val="single" w:sz="4" w:space="0" w:color="000000" w:themeColor="text1"/>
        </w:tcBorders>
      </w:tcPr>
    </w:tblStylePr>
    <w:tblStylePr w:type="band1Horz">
      <w:rPr>
        <w:rFonts w:ascii="Arial" w:hAnsi="Arial"/>
        <w:color w:val="404040"/>
        <w:sz w:val="22"/>
      </w:rPr>
      <w:tblPr/>
      <w:tcPr>
        <w:tcBorders>
          <w:top w:val="single" w:sz="4" w:space="0" w:color="000000" w:themeColor="text1"/>
          <w:bottom w:val="single" w:sz="4" w:space="0" w:color="000000" w:themeColor="text1"/>
        </w:tcBorders>
      </w:tcPr>
    </w:tblStylePr>
  </w:style>
  <w:style w:type="table" w:customStyle="1" w:styleId="ListTable3-Accent1">
    <w:name w:val="List Table 3 - Accent 1"/>
    <w:uiPriority w:val="99"/>
    <w:tblPr>
      <w:tblStyleRowBandSize w:val="1"/>
      <w:tblStyleColBandSize w:val="1"/>
      <w:tblInd w:w="0" w:type="dxa"/>
      <w:tblBorders>
        <w:top w:val="single" w:sz="4" w:space="0" w:color="4F81BD" w:themeColor="accent1"/>
        <w:left w:val="single" w:sz="4" w:space="0" w:color="4F81BD" w:themeColor="accent1"/>
        <w:bottom w:val="single" w:sz="4" w:space="0" w:color="4F81BD" w:themeColor="accent1"/>
        <w:right w:val="single" w:sz="4" w:space="0" w:color="4F81BD" w:themeColor="accent1"/>
      </w:tblBorders>
      <w:tblCellMar>
        <w:top w:w="0" w:type="dxa"/>
        <w:left w:w="0" w:type="dxa"/>
        <w:bottom w:w="0" w:type="dxa"/>
        <w:right w:w="0" w:type="dxa"/>
      </w:tblCellMar>
    </w:tblPr>
    <w:tblStylePr w:type="firstRow">
      <w:rPr>
        <w:rFonts w:ascii="Arial" w:hAnsi="Arial"/>
        <w:b/>
        <w:color w:val="FFFFFF"/>
        <w:sz w:val="22"/>
      </w:rPr>
      <w:tblPr/>
      <w:tcPr>
        <w:shd w:val="clear" w:color="4F81BD" w:themeColor="accent1" w:fill="4F81BD" w:themeFill="accen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4F81BD" w:themeColor="accent1"/>
          <w:right w:val="single" w:sz="4" w:space="0" w:color="4F81BD" w:themeColor="accent1"/>
        </w:tcBorders>
      </w:tcPr>
    </w:tblStylePr>
    <w:tblStylePr w:type="band1Horz">
      <w:rPr>
        <w:rFonts w:ascii="Arial" w:hAnsi="Arial"/>
        <w:color w:val="404040"/>
        <w:sz w:val="22"/>
      </w:rPr>
      <w:tblPr/>
      <w:tcPr>
        <w:tcBorders>
          <w:top w:val="single" w:sz="4" w:space="0" w:color="4F81BD" w:themeColor="accent1"/>
          <w:bottom w:val="single" w:sz="4" w:space="0" w:color="4F81BD" w:themeColor="accent1"/>
        </w:tcBorders>
      </w:tcPr>
    </w:tblStylePr>
  </w:style>
  <w:style w:type="table" w:customStyle="1" w:styleId="ListTable3-Accent2">
    <w:name w:val="List Table 3 - Accent 2"/>
    <w:uiPriority w:val="99"/>
    <w:tblPr>
      <w:tblStyleRowBandSize w:val="1"/>
      <w:tblStyleColBandSize w:val="1"/>
      <w:tblInd w:w="0" w:type="dxa"/>
      <w:tblBorders>
        <w:top w:val="single" w:sz="4" w:space="0" w:color="D99695" w:themeColor="accent2" w:themeTint="97"/>
        <w:left w:val="single" w:sz="4" w:space="0" w:color="D99695" w:themeColor="accent2" w:themeTint="97"/>
        <w:bottom w:val="single" w:sz="4" w:space="0" w:color="D99695" w:themeColor="accent2" w:themeTint="97"/>
        <w:right w:val="single" w:sz="4" w:space="0" w:color="D99695" w:themeColor="accent2" w:themeTint="97"/>
      </w:tblBorders>
      <w:tblCellMar>
        <w:top w:w="0" w:type="dxa"/>
        <w:left w:w="0" w:type="dxa"/>
        <w:bottom w:w="0" w:type="dxa"/>
        <w:right w:w="0" w:type="dxa"/>
      </w:tblCellMar>
    </w:tblPr>
    <w:tblStylePr w:type="firstRow">
      <w:rPr>
        <w:rFonts w:ascii="Arial" w:hAnsi="Arial"/>
        <w:b/>
        <w:color w:val="FFFFFF"/>
        <w:sz w:val="22"/>
      </w:rPr>
      <w:tblPr/>
      <w:tcPr>
        <w:shd w:val="clear" w:color="D99695" w:themeColor="accent2" w:themeTint="97" w:fill="D99695" w:themeFill="accent2" w:themeFillTint="97"/>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D99695" w:themeColor="accent2" w:themeTint="97"/>
          <w:right w:val="single" w:sz="4" w:space="0" w:color="D99695" w:themeColor="accent2" w:themeTint="97"/>
        </w:tcBorders>
      </w:tcPr>
    </w:tblStylePr>
    <w:tblStylePr w:type="band1Horz">
      <w:rPr>
        <w:rFonts w:ascii="Arial" w:hAnsi="Arial"/>
        <w:color w:val="404040"/>
        <w:sz w:val="22"/>
      </w:rPr>
      <w:tblPr/>
      <w:tcPr>
        <w:tcBorders>
          <w:top w:val="single" w:sz="4" w:space="0" w:color="D99695" w:themeColor="accent2" w:themeTint="97"/>
          <w:bottom w:val="single" w:sz="4" w:space="0" w:color="D99695" w:themeColor="accent2" w:themeTint="97"/>
        </w:tcBorders>
      </w:tcPr>
    </w:tblStylePr>
  </w:style>
  <w:style w:type="table" w:customStyle="1" w:styleId="ListTable3-Accent3">
    <w:name w:val="List Table 3 - Accent 3"/>
    <w:uiPriority w:val="99"/>
    <w:tblPr>
      <w:tblStyleRowBandSize w:val="1"/>
      <w:tblStyleColBandSize w:val="1"/>
      <w:tblInd w:w="0" w:type="dxa"/>
      <w:tblBorders>
        <w:top w:val="single" w:sz="4" w:space="0" w:color="C3D69B" w:themeColor="accent3" w:themeTint="98"/>
        <w:left w:val="single" w:sz="4" w:space="0" w:color="C3D69B" w:themeColor="accent3" w:themeTint="98"/>
        <w:bottom w:val="single" w:sz="4" w:space="0" w:color="C3D69B" w:themeColor="accent3" w:themeTint="98"/>
        <w:right w:val="single" w:sz="4" w:space="0" w:color="C3D69B" w:themeColor="accent3" w:themeTint="98"/>
      </w:tblBorders>
      <w:tblCellMar>
        <w:top w:w="0" w:type="dxa"/>
        <w:left w:w="0" w:type="dxa"/>
        <w:bottom w:w="0" w:type="dxa"/>
        <w:right w:w="0" w:type="dxa"/>
      </w:tblCellMar>
    </w:tblPr>
    <w:tblStylePr w:type="firstRow">
      <w:rPr>
        <w:rFonts w:ascii="Arial" w:hAnsi="Arial"/>
        <w:b/>
        <w:color w:val="FFFFFF"/>
        <w:sz w:val="22"/>
      </w:rPr>
      <w:tblPr/>
      <w:tcPr>
        <w:shd w:val="clear" w:color="C3D69B" w:themeColor="accent3" w:themeTint="98" w:fill="C3D69B" w:themeFill="accent3" w:themeFillTint="98"/>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C3D69B" w:themeColor="accent3" w:themeTint="98"/>
          <w:right w:val="single" w:sz="4" w:space="0" w:color="C3D69B" w:themeColor="accent3" w:themeTint="98"/>
        </w:tcBorders>
      </w:tcPr>
    </w:tblStylePr>
    <w:tblStylePr w:type="band1Horz">
      <w:rPr>
        <w:rFonts w:ascii="Arial" w:hAnsi="Arial"/>
        <w:color w:val="404040"/>
        <w:sz w:val="22"/>
      </w:rPr>
      <w:tblPr/>
      <w:tcPr>
        <w:tcBorders>
          <w:top w:val="single" w:sz="4" w:space="0" w:color="C3D69B" w:themeColor="accent3" w:themeTint="98"/>
          <w:bottom w:val="single" w:sz="4" w:space="0" w:color="C3D69B" w:themeColor="accent3" w:themeTint="98"/>
        </w:tcBorders>
      </w:tcPr>
    </w:tblStylePr>
  </w:style>
  <w:style w:type="table" w:customStyle="1" w:styleId="ListTable3-Accent4">
    <w:name w:val="List Table 3 - Accent 4"/>
    <w:uiPriority w:val="99"/>
    <w:tblPr>
      <w:tblStyleRowBandSize w:val="1"/>
      <w:tblStyleColBandSize w:val="1"/>
      <w:tblInd w:w="0" w:type="dxa"/>
      <w:tblBorders>
        <w:top w:val="single" w:sz="4" w:space="0" w:color="B2A1C6" w:themeColor="accent4" w:themeTint="9A"/>
        <w:left w:val="single" w:sz="4" w:space="0" w:color="B2A1C6" w:themeColor="accent4" w:themeTint="9A"/>
        <w:bottom w:val="single" w:sz="4" w:space="0" w:color="B2A1C6" w:themeColor="accent4" w:themeTint="9A"/>
        <w:right w:val="single" w:sz="4" w:space="0" w:color="B2A1C6" w:themeColor="accent4" w:themeTint="9A"/>
      </w:tblBorders>
      <w:tblCellMar>
        <w:top w:w="0" w:type="dxa"/>
        <w:left w:w="0" w:type="dxa"/>
        <w:bottom w:w="0" w:type="dxa"/>
        <w:right w:w="0" w:type="dxa"/>
      </w:tblCellMar>
    </w:tblPr>
    <w:tblStylePr w:type="firstRow">
      <w:rPr>
        <w:rFonts w:ascii="Arial" w:hAnsi="Arial"/>
        <w:b/>
        <w:color w:val="FFFFFF"/>
        <w:sz w:val="22"/>
      </w:rPr>
      <w:tblPr/>
      <w:tcPr>
        <w:shd w:val="clear" w:color="B2A1C6" w:themeColor="accent4" w:themeTint="9A" w:fill="B2A1C6" w:themeFill="accent4" w:themeFillTint="9A"/>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B2A1C6" w:themeColor="accent4" w:themeTint="9A"/>
          <w:right w:val="single" w:sz="4" w:space="0" w:color="B2A1C6" w:themeColor="accent4" w:themeTint="9A"/>
        </w:tcBorders>
      </w:tcPr>
    </w:tblStylePr>
    <w:tblStylePr w:type="band1Horz">
      <w:rPr>
        <w:rFonts w:ascii="Arial" w:hAnsi="Arial"/>
        <w:color w:val="404040"/>
        <w:sz w:val="22"/>
      </w:rPr>
      <w:tblPr/>
      <w:tcPr>
        <w:tcBorders>
          <w:top w:val="single" w:sz="4" w:space="0" w:color="B2A1C6" w:themeColor="accent4" w:themeTint="9A"/>
          <w:bottom w:val="single" w:sz="4" w:space="0" w:color="B2A1C6" w:themeColor="accent4" w:themeTint="9A"/>
        </w:tcBorders>
      </w:tcPr>
    </w:tblStylePr>
  </w:style>
  <w:style w:type="table" w:customStyle="1" w:styleId="ListTable3-Accent5">
    <w:name w:val="List Table 3 - Accent 5"/>
    <w:uiPriority w:val="99"/>
    <w:tblPr>
      <w:tblStyleRowBandSize w:val="1"/>
      <w:tblStyleColBandSize w:val="1"/>
      <w:tblInd w:w="0" w:type="dxa"/>
      <w:tblBorders>
        <w:top w:val="single" w:sz="4" w:space="0" w:color="92CCDC" w:themeColor="accent5" w:themeTint="9A"/>
        <w:left w:val="single" w:sz="4" w:space="0" w:color="92CCDC" w:themeColor="accent5" w:themeTint="9A"/>
        <w:bottom w:val="single" w:sz="4" w:space="0" w:color="92CCDC" w:themeColor="accent5" w:themeTint="9A"/>
        <w:right w:val="single" w:sz="4" w:space="0" w:color="92CCDC" w:themeColor="accent5" w:themeTint="9A"/>
      </w:tblBorders>
      <w:tblCellMar>
        <w:top w:w="0" w:type="dxa"/>
        <w:left w:w="0" w:type="dxa"/>
        <w:bottom w:w="0" w:type="dxa"/>
        <w:right w:w="0" w:type="dxa"/>
      </w:tblCellMar>
    </w:tblPr>
    <w:tblStylePr w:type="firstRow">
      <w:rPr>
        <w:rFonts w:ascii="Arial" w:hAnsi="Arial"/>
        <w:b/>
        <w:color w:val="FFFFFF"/>
        <w:sz w:val="22"/>
      </w:rPr>
      <w:tblPr/>
      <w:tcPr>
        <w:shd w:val="clear" w:color="92CCDC" w:themeColor="accent5" w:themeTint="9A" w:fill="92CCDC" w:themeFill="accent5" w:themeFillTint="9A"/>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92CCDC" w:themeColor="accent5" w:themeTint="9A"/>
          <w:right w:val="single" w:sz="4" w:space="0" w:color="92CCDC" w:themeColor="accent5" w:themeTint="9A"/>
        </w:tcBorders>
      </w:tcPr>
    </w:tblStylePr>
    <w:tblStylePr w:type="band1Horz">
      <w:rPr>
        <w:rFonts w:ascii="Arial" w:hAnsi="Arial"/>
        <w:color w:val="404040"/>
        <w:sz w:val="22"/>
      </w:rPr>
      <w:tblPr/>
      <w:tcPr>
        <w:tcBorders>
          <w:top w:val="single" w:sz="4" w:space="0" w:color="92CCDC" w:themeColor="accent5" w:themeTint="9A"/>
          <w:bottom w:val="single" w:sz="4" w:space="0" w:color="92CCDC" w:themeColor="accent5" w:themeTint="9A"/>
        </w:tcBorders>
      </w:tcPr>
    </w:tblStylePr>
  </w:style>
  <w:style w:type="table" w:customStyle="1" w:styleId="ListTable3-Accent6">
    <w:name w:val="List Table 3 - Accent 6"/>
    <w:uiPriority w:val="99"/>
    <w:tblPr>
      <w:tblStyleRowBandSize w:val="1"/>
      <w:tblStyleColBandSize w:val="1"/>
      <w:tblInd w:w="0" w:type="dxa"/>
      <w:tblBorders>
        <w:top w:val="single" w:sz="4" w:space="0" w:color="FAC090" w:themeColor="accent6" w:themeTint="98"/>
        <w:left w:val="single" w:sz="4" w:space="0" w:color="FAC090" w:themeColor="accent6" w:themeTint="98"/>
        <w:bottom w:val="single" w:sz="4" w:space="0" w:color="FAC090" w:themeColor="accent6" w:themeTint="98"/>
        <w:right w:val="single" w:sz="4" w:space="0" w:color="FAC090" w:themeColor="accent6" w:themeTint="98"/>
      </w:tblBorders>
      <w:tblCellMar>
        <w:top w:w="0" w:type="dxa"/>
        <w:left w:w="0" w:type="dxa"/>
        <w:bottom w:w="0" w:type="dxa"/>
        <w:right w:w="0" w:type="dxa"/>
      </w:tblCellMar>
    </w:tblPr>
    <w:tblStylePr w:type="firstRow">
      <w:rPr>
        <w:rFonts w:ascii="Arial" w:hAnsi="Arial"/>
        <w:b/>
        <w:color w:val="FFFFFF"/>
        <w:sz w:val="22"/>
      </w:rPr>
      <w:tblPr/>
      <w:tcPr>
        <w:shd w:val="clear" w:color="FAC090" w:themeColor="accent6" w:themeTint="98" w:fill="FAC090" w:themeFill="accent6" w:themeFillTint="98"/>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FAC090" w:themeColor="accent6" w:themeTint="98"/>
          <w:right w:val="single" w:sz="4" w:space="0" w:color="FAC090" w:themeColor="accent6" w:themeTint="98"/>
        </w:tcBorders>
      </w:tcPr>
    </w:tblStylePr>
    <w:tblStylePr w:type="band1Horz">
      <w:rPr>
        <w:rFonts w:ascii="Arial" w:hAnsi="Arial"/>
        <w:color w:val="404040"/>
        <w:sz w:val="22"/>
      </w:rPr>
      <w:tblPr/>
      <w:tcPr>
        <w:tcBorders>
          <w:top w:val="single" w:sz="4" w:space="0" w:color="FAC090" w:themeColor="accent6" w:themeTint="98"/>
          <w:bottom w:val="single" w:sz="4" w:space="0" w:color="FAC090" w:themeColor="accent6" w:themeTint="98"/>
        </w:tcBorders>
      </w:tcPr>
    </w:tblStylePr>
  </w:style>
  <w:style w:type="table" w:customStyle="1" w:styleId="-410">
    <w:name w:val="Список-таблица 41"/>
    <w:uiPriority w:val="99"/>
    <w:tblPr>
      <w:tblStyleRowBandSize w:val="1"/>
      <w:tblStyleColBandSize w:val="1"/>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tblBorders>
      <w:tblCellMar>
        <w:top w:w="0" w:type="dxa"/>
        <w:left w:w="0" w:type="dxa"/>
        <w:bottom w:w="0" w:type="dxa"/>
        <w:right w:w="0" w:type="dxa"/>
      </w:tblCellMar>
    </w:tblPr>
    <w:tblStylePr w:type="firstRow">
      <w:rPr>
        <w:rFonts w:ascii="Arial" w:hAnsi="Arial"/>
        <w:b/>
        <w:color w:val="FFFFFF"/>
        <w:sz w:val="22"/>
      </w:rPr>
      <w:tblPr/>
      <w:tcPr>
        <w:shd w:val="clear" w:color="000000" w:themeColor="text1" w:fill="000000" w:themeFill="tex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BFBFBF" w:themeColor="text1" w:themeTint="40" w:fill="BFBFBF" w:themeFill="text1" w:themeFillTint="40"/>
      </w:tcPr>
    </w:tblStylePr>
    <w:tblStylePr w:type="band1Horz">
      <w:rPr>
        <w:rFonts w:ascii="Arial" w:hAnsi="Arial"/>
        <w:color w:val="404040"/>
        <w:sz w:val="22"/>
      </w:rPr>
      <w:tblPr/>
      <w:tcPr>
        <w:shd w:val="clear" w:color="BFBFBF" w:themeColor="text1" w:themeTint="40" w:fill="BFBFBF" w:themeFill="text1" w:themeFillTint="40"/>
      </w:tcPr>
    </w:tblStylePr>
  </w:style>
  <w:style w:type="table" w:customStyle="1" w:styleId="ListTable4-Accent1">
    <w:name w:val="List Table 4 - Accent 1"/>
    <w:uiPriority w:val="99"/>
    <w:tblPr>
      <w:tblStyleRowBandSize w:val="1"/>
      <w:tblStyleColBandSize w:val="1"/>
      <w:tblInd w:w="0" w:type="dxa"/>
      <w:tblBorders>
        <w:top w:val="single" w:sz="4" w:space="0" w:color="9BB7D9" w:themeColor="accent1" w:themeTint="90"/>
        <w:left w:val="single" w:sz="4" w:space="0" w:color="9BB7D9" w:themeColor="accent1" w:themeTint="90"/>
        <w:bottom w:val="single" w:sz="4" w:space="0" w:color="9BB7D9" w:themeColor="accent1" w:themeTint="90"/>
        <w:right w:val="single" w:sz="4" w:space="0" w:color="9BB7D9" w:themeColor="accent1" w:themeTint="90"/>
        <w:insideH w:val="single" w:sz="4" w:space="0" w:color="9BB7D9" w:themeColor="accent1" w:themeTint="90"/>
      </w:tblBorders>
      <w:tblCellMar>
        <w:top w:w="0" w:type="dxa"/>
        <w:left w:w="0" w:type="dxa"/>
        <w:bottom w:w="0" w:type="dxa"/>
        <w:right w:w="0" w:type="dxa"/>
      </w:tblCellMar>
    </w:tblPr>
    <w:tblStylePr w:type="firstRow">
      <w:rPr>
        <w:rFonts w:ascii="Arial" w:hAnsi="Arial"/>
        <w:b/>
        <w:color w:val="FFFFFF"/>
        <w:sz w:val="22"/>
      </w:rPr>
      <w:tblPr/>
      <w:tcPr>
        <w:shd w:val="clear" w:color="4F81BD" w:themeColor="accent1" w:fill="4F81BD" w:themeFill="accen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2DFEE" w:themeColor="accent1" w:themeTint="40" w:fill="D2DFEE" w:themeFill="accent1" w:themeFillTint="40"/>
      </w:tcPr>
    </w:tblStylePr>
    <w:tblStylePr w:type="band1Horz">
      <w:rPr>
        <w:rFonts w:ascii="Arial" w:hAnsi="Arial"/>
        <w:color w:val="404040"/>
        <w:sz w:val="22"/>
      </w:rPr>
      <w:tblPr/>
      <w:tcPr>
        <w:shd w:val="clear" w:color="D2DFEE" w:themeColor="accent1" w:themeTint="40" w:fill="D2DFEE" w:themeFill="accent1" w:themeFillTint="40"/>
      </w:tcPr>
    </w:tblStylePr>
  </w:style>
  <w:style w:type="table" w:customStyle="1" w:styleId="ListTable4-Accent2">
    <w:name w:val="List Table 4 - Accent 2"/>
    <w:uiPriority w:val="99"/>
    <w:tblPr>
      <w:tblStyleRowBandSize w:val="1"/>
      <w:tblStyleColBandSize w:val="1"/>
      <w:tblInd w:w="0" w:type="dxa"/>
      <w:tblBorders>
        <w:top w:val="single" w:sz="4" w:space="0" w:color="DB9B9A" w:themeColor="accent2" w:themeTint="90"/>
        <w:left w:val="single" w:sz="4" w:space="0" w:color="DB9B9A" w:themeColor="accent2" w:themeTint="90"/>
        <w:bottom w:val="single" w:sz="4" w:space="0" w:color="DB9B9A" w:themeColor="accent2" w:themeTint="90"/>
        <w:right w:val="single" w:sz="4" w:space="0" w:color="DB9B9A" w:themeColor="accent2" w:themeTint="90"/>
        <w:insideH w:val="single" w:sz="4" w:space="0" w:color="DB9B9A" w:themeColor="accent2" w:themeTint="90"/>
      </w:tblBorders>
      <w:tblCellMar>
        <w:top w:w="0" w:type="dxa"/>
        <w:left w:w="0" w:type="dxa"/>
        <w:bottom w:w="0" w:type="dxa"/>
        <w:right w:w="0" w:type="dxa"/>
      </w:tblCellMar>
    </w:tblPr>
    <w:tblStylePr w:type="firstRow">
      <w:rPr>
        <w:rFonts w:ascii="Arial" w:hAnsi="Arial"/>
        <w:b/>
        <w:color w:val="FFFFFF"/>
        <w:sz w:val="22"/>
      </w:rPr>
      <w:tblPr/>
      <w:tcPr>
        <w:shd w:val="clear" w:color="C0504D" w:themeColor="accent2" w:fill="C0504D" w:themeFill="accent2"/>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FD2D2" w:themeColor="accent2" w:themeTint="40" w:fill="EFD2D2" w:themeFill="accent2" w:themeFillTint="40"/>
      </w:tcPr>
    </w:tblStylePr>
    <w:tblStylePr w:type="band1Horz">
      <w:rPr>
        <w:rFonts w:ascii="Arial" w:hAnsi="Arial"/>
        <w:color w:val="404040"/>
        <w:sz w:val="22"/>
      </w:rPr>
      <w:tblPr/>
      <w:tcPr>
        <w:shd w:val="clear" w:color="EFD2D2" w:themeColor="accent2" w:themeTint="40" w:fill="EFD2D2" w:themeFill="accent2" w:themeFillTint="40"/>
      </w:tcPr>
    </w:tblStylePr>
  </w:style>
  <w:style w:type="table" w:customStyle="1" w:styleId="ListTable4-Accent3">
    <w:name w:val="List Table 4 - Accent 3"/>
    <w:uiPriority w:val="99"/>
    <w:tblPr>
      <w:tblStyleRowBandSize w:val="1"/>
      <w:tblStyleColBandSize w:val="1"/>
      <w:tblInd w:w="0" w:type="dxa"/>
      <w:tblBorders>
        <w:top w:val="single" w:sz="4" w:space="0" w:color="C6D8A1" w:themeColor="accent3" w:themeTint="90"/>
        <w:left w:val="single" w:sz="4" w:space="0" w:color="C6D8A1" w:themeColor="accent3" w:themeTint="90"/>
        <w:bottom w:val="single" w:sz="4" w:space="0" w:color="C6D8A1" w:themeColor="accent3" w:themeTint="90"/>
        <w:right w:val="single" w:sz="4" w:space="0" w:color="C6D8A1" w:themeColor="accent3" w:themeTint="90"/>
        <w:insideH w:val="single" w:sz="4" w:space="0" w:color="C6D8A1" w:themeColor="accent3" w:themeTint="90"/>
      </w:tblBorders>
      <w:tblCellMar>
        <w:top w:w="0" w:type="dxa"/>
        <w:left w:w="0" w:type="dxa"/>
        <w:bottom w:w="0" w:type="dxa"/>
        <w:right w:w="0" w:type="dxa"/>
      </w:tblCellMar>
    </w:tblPr>
    <w:tblStylePr w:type="firstRow">
      <w:rPr>
        <w:rFonts w:ascii="Arial" w:hAnsi="Arial"/>
        <w:b/>
        <w:color w:val="FFFFFF"/>
        <w:sz w:val="22"/>
      </w:rPr>
      <w:tblPr/>
      <w:tcPr>
        <w:shd w:val="clear" w:color="9BBB59" w:themeColor="accent3" w:fill="9BBB59" w:themeFill="accent3"/>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5EED5" w:themeColor="accent3" w:themeTint="40" w:fill="E5EED5" w:themeFill="accent3" w:themeFillTint="40"/>
      </w:tcPr>
    </w:tblStylePr>
    <w:tblStylePr w:type="band1Horz">
      <w:rPr>
        <w:rFonts w:ascii="Arial" w:hAnsi="Arial"/>
        <w:color w:val="404040"/>
        <w:sz w:val="22"/>
      </w:rPr>
      <w:tblPr/>
      <w:tcPr>
        <w:shd w:val="clear" w:color="E5EED5" w:themeColor="accent3" w:themeTint="40" w:fill="E5EED5" w:themeFill="accent3" w:themeFillTint="40"/>
      </w:tcPr>
    </w:tblStylePr>
  </w:style>
  <w:style w:type="table" w:customStyle="1" w:styleId="ListTable4-Accent4">
    <w:name w:val="List Table 4 - Accent 4"/>
    <w:uiPriority w:val="99"/>
    <w:tblPr>
      <w:tblStyleRowBandSize w:val="1"/>
      <w:tblStyleColBandSize w:val="1"/>
      <w:tblInd w:w="0" w:type="dxa"/>
      <w:tblBorders>
        <w:top w:val="single" w:sz="4" w:space="0" w:color="B7A7CA" w:themeColor="accent4" w:themeTint="90"/>
        <w:left w:val="single" w:sz="4" w:space="0" w:color="B7A7CA" w:themeColor="accent4" w:themeTint="90"/>
        <w:bottom w:val="single" w:sz="4" w:space="0" w:color="B7A7CA" w:themeColor="accent4" w:themeTint="90"/>
        <w:right w:val="single" w:sz="4" w:space="0" w:color="B7A7CA" w:themeColor="accent4" w:themeTint="90"/>
        <w:insideH w:val="single" w:sz="4" w:space="0" w:color="B7A7CA" w:themeColor="accent4" w:themeTint="90"/>
      </w:tblBorders>
      <w:tblCellMar>
        <w:top w:w="0" w:type="dxa"/>
        <w:left w:w="0" w:type="dxa"/>
        <w:bottom w:w="0" w:type="dxa"/>
        <w:right w:w="0" w:type="dxa"/>
      </w:tblCellMar>
    </w:tblPr>
    <w:tblStylePr w:type="firstRow">
      <w:rPr>
        <w:rFonts w:ascii="Arial" w:hAnsi="Arial"/>
        <w:b/>
        <w:color w:val="FFFFFF"/>
        <w:sz w:val="22"/>
      </w:rPr>
      <w:tblPr/>
      <w:tcPr>
        <w:shd w:val="clear" w:color="8064A2" w:themeColor="accent4" w:fill="8064A2" w:themeFill="accent4"/>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FD8E7" w:themeColor="accent4" w:themeTint="40" w:fill="DFD8E7" w:themeFill="accent4" w:themeFillTint="40"/>
      </w:tcPr>
    </w:tblStylePr>
    <w:tblStylePr w:type="band1Horz">
      <w:rPr>
        <w:rFonts w:ascii="Arial" w:hAnsi="Arial"/>
        <w:color w:val="404040"/>
        <w:sz w:val="22"/>
      </w:rPr>
      <w:tblPr/>
      <w:tcPr>
        <w:shd w:val="clear" w:color="DFD8E7" w:themeColor="accent4" w:themeTint="40" w:fill="DFD8E7" w:themeFill="accent4" w:themeFillTint="40"/>
      </w:tcPr>
    </w:tblStylePr>
  </w:style>
  <w:style w:type="table" w:customStyle="1" w:styleId="ListTable4-Accent5">
    <w:name w:val="List Table 4 - Accent 5"/>
    <w:uiPriority w:val="99"/>
    <w:tblPr>
      <w:tblStyleRowBandSize w:val="1"/>
      <w:tblStyleColBandSize w:val="1"/>
      <w:tblInd w:w="0" w:type="dxa"/>
      <w:tblBorders>
        <w:top w:val="single" w:sz="4" w:space="0" w:color="99D0DE" w:themeColor="accent5" w:themeTint="90"/>
        <w:left w:val="single" w:sz="4" w:space="0" w:color="99D0DE" w:themeColor="accent5" w:themeTint="90"/>
        <w:bottom w:val="single" w:sz="4" w:space="0" w:color="99D0DE" w:themeColor="accent5" w:themeTint="90"/>
        <w:right w:val="single" w:sz="4" w:space="0" w:color="99D0DE" w:themeColor="accent5" w:themeTint="90"/>
        <w:insideH w:val="single" w:sz="4" w:space="0" w:color="99D0DE" w:themeColor="accent5" w:themeTint="90"/>
      </w:tblBorders>
      <w:tblCellMar>
        <w:top w:w="0" w:type="dxa"/>
        <w:left w:w="0" w:type="dxa"/>
        <w:bottom w:w="0" w:type="dxa"/>
        <w:right w:w="0" w:type="dxa"/>
      </w:tblCellMar>
    </w:tblPr>
    <w:tblStylePr w:type="firstRow">
      <w:rPr>
        <w:rFonts w:ascii="Arial" w:hAnsi="Arial"/>
        <w:b/>
        <w:color w:val="FFFFFF"/>
        <w:sz w:val="22"/>
      </w:rPr>
      <w:tblPr/>
      <w:tcPr>
        <w:shd w:val="clear" w:color="4BACC6" w:themeColor="accent5" w:fill="4BACC6" w:themeFill="accent5"/>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1EAF0" w:themeColor="accent5" w:themeTint="40" w:fill="D1EAF0" w:themeFill="accent5" w:themeFillTint="40"/>
      </w:tcPr>
    </w:tblStylePr>
    <w:tblStylePr w:type="band1Horz">
      <w:rPr>
        <w:rFonts w:ascii="Arial" w:hAnsi="Arial"/>
        <w:color w:val="404040"/>
        <w:sz w:val="22"/>
      </w:rPr>
      <w:tblPr/>
      <w:tcPr>
        <w:shd w:val="clear" w:color="D1EAF0" w:themeColor="accent5" w:themeTint="40" w:fill="D1EAF0" w:themeFill="accent5" w:themeFillTint="40"/>
      </w:tcPr>
    </w:tblStylePr>
  </w:style>
  <w:style w:type="table" w:customStyle="1" w:styleId="ListTable4-Accent6">
    <w:name w:val="List Table 4 - Accent 6"/>
    <w:uiPriority w:val="99"/>
    <w:tblPr>
      <w:tblStyleRowBandSize w:val="1"/>
      <w:tblStyleColBandSize w:val="1"/>
      <w:tblInd w:w="0" w:type="dxa"/>
      <w:tblBorders>
        <w:top w:val="single" w:sz="4" w:space="0" w:color="FAC396" w:themeColor="accent6" w:themeTint="90"/>
        <w:left w:val="single" w:sz="4" w:space="0" w:color="FAC396" w:themeColor="accent6" w:themeTint="90"/>
        <w:bottom w:val="single" w:sz="4" w:space="0" w:color="FAC396" w:themeColor="accent6" w:themeTint="90"/>
        <w:right w:val="single" w:sz="4" w:space="0" w:color="FAC396" w:themeColor="accent6" w:themeTint="90"/>
        <w:insideH w:val="single" w:sz="4" w:space="0" w:color="FAC396" w:themeColor="accent6" w:themeTint="90"/>
      </w:tblBorders>
      <w:tblCellMar>
        <w:top w:w="0" w:type="dxa"/>
        <w:left w:w="0" w:type="dxa"/>
        <w:bottom w:w="0" w:type="dxa"/>
        <w:right w:w="0" w:type="dxa"/>
      </w:tblCellMar>
    </w:tblPr>
    <w:tblStylePr w:type="firstRow">
      <w:rPr>
        <w:rFonts w:ascii="Arial" w:hAnsi="Arial"/>
        <w:b/>
        <w:color w:val="FFFFFF"/>
        <w:sz w:val="22"/>
      </w:rPr>
      <w:tblPr/>
      <w:tcPr>
        <w:shd w:val="clear" w:color="F79646" w:themeColor="accent6" w:fill="F79646" w:themeFill="accent6"/>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DE4D0" w:themeColor="accent6" w:themeTint="40" w:fill="FDE4D0" w:themeFill="accent6" w:themeFillTint="40"/>
      </w:tcPr>
    </w:tblStylePr>
    <w:tblStylePr w:type="band1Horz">
      <w:rPr>
        <w:rFonts w:ascii="Arial" w:hAnsi="Arial"/>
        <w:color w:val="404040"/>
        <w:sz w:val="22"/>
      </w:rPr>
      <w:tblPr/>
      <w:tcPr>
        <w:shd w:val="clear" w:color="FDE4D0" w:themeColor="accent6" w:themeTint="40" w:fill="FDE4D0" w:themeFill="accent6" w:themeFillTint="40"/>
      </w:tcPr>
    </w:tblStylePr>
  </w:style>
  <w:style w:type="table" w:customStyle="1" w:styleId="-510">
    <w:name w:val="Список-таблица 5 темная1"/>
    <w:uiPriority w:val="99"/>
    <w:tblPr>
      <w:tblStyleRowBandSize w:val="1"/>
      <w:tblStyleColBandSize w:val="1"/>
      <w:tblInd w:w="0" w:type="dxa"/>
      <w:tblBorders>
        <w:top w:val="single" w:sz="32" w:space="0" w:color="7F7F7F" w:themeColor="text1" w:themeTint="80"/>
        <w:left w:val="single" w:sz="32" w:space="0" w:color="7F7F7F" w:themeColor="text1" w:themeTint="80"/>
        <w:bottom w:val="single" w:sz="32" w:space="0" w:color="7F7F7F" w:themeColor="text1" w:themeTint="80"/>
        <w:right w:val="single" w:sz="32" w:space="0" w:color="7F7F7F" w:themeColor="text1" w:themeTint="80"/>
      </w:tblBorders>
      <w:shd w:val="clear" w:color="7F7F7F" w:themeColor="text1" w:themeTint="80" w:fill="7F7F7F" w:themeFill="text1" w:themeFillTint="80"/>
      <w:tblCellMar>
        <w:top w:w="0" w:type="dxa"/>
        <w:left w:w="0" w:type="dxa"/>
        <w:bottom w:w="0" w:type="dxa"/>
        <w:right w:w="0" w:type="dxa"/>
      </w:tblCellMar>
    </w:tblPr>
    <w:tblStylePr w:type="firstRow">
      <w:rPr>
        <w:rFonts w:ascii="Arial" w:hAnsi="Arial"/>
        <w:b/>
        <w:color w:val="FFFFFF" w:themeColor="light1"/>
        <w:sz w:val="22"/>
      </w:rPr>
      <w:tblPr/>
      <w:tcPr>
        <w:tcBorders>
          <w:top w:val="single" w:sz="32" w:space="0" w:color="7F7F7F" w:themeColor="text1" w:themeTint="80"/>
          <w:bottom w:val="single" w:sz="12" w:space="0" w:color="FFFFFF" w:themeColor="light1"/>
        </w:tcBorders>
        <w:shd w:val="clear" w:color="7F7F7F" w:themeColor="text1" w:themeTint="80" w:fill="7F7F7F" w:themeFill="text1" w:themeFillTint="80"/>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7F7F7F" w:themeColor="text1" w:themeTint="80"/>
          <w:right w:val="single" w:sz="4" w:space="0" w:color="FFFFFF" w:themeColor="light1"/>
        </w:tcBorders>
      </w:tcPr>
    </w:tblStylePr>
    <w:tblStylePr w:type="lastCol">
      <w:tblPr/>
      <w:tcPr>
        <w:tcBorders>
          <w:left w:val="single" w:sz="4" w:space="0" w:color="FFFFFF" w:themeColor="light1"/>
          <w:right w:val="single" w:sz="32" w:space="0" w:color="7F7F7F" w:themeColor="text1" w:themeTint="80"/>
        </w:tcBorders>
      </w:tcPr>
    </w:tblStylePr>
    <w:tblStylePr w:type="band1Vert">
      <w:tblPr/>
      <w:tcPr>
        <w:tcBorders>
          <w:left w:val="single" w:sz="4" w:space="0" w:color="FFFFFF" w:themeColor="light1"/>
          <w:right w:val="single" w:sz="4" w:space="0" w:color="FFFFFF" w:themeColor="light1"/>
        </w:tcBorders>
        <w:shd w:val="clear" w:color="7F7F7F" w:themeColor="text1" w:themeTint="80" w:fill="7F7F7F" w:themeFill="text1" w:themeFillTint="80"/>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7F7F7F" w:themeColor="text1" w:themeTint="80" w:fill="7F7F7F" w:themeFill="text1" w:themeFillTint="80"/>
      </w:tcPr>
    </w:tblStylePr>
    <w:tblStylePr w:type="band2Horz">
      <w:tblPr/>
      <w:tcPr>
        <w:tcBorders>
          <w:top w:val="single" w:sz="4" w:space="0" w:color="FFFFFF" w:themeColor="light1"/>
          <w:bottom w:val="single" w:sz="4" w:space="0" w:color="FFFFFF" w:themeColor="light1"/>
        </w:tcBorders>
        <w:shd w:val="clear" w:color="7F7F7F" w:themeColor="text1" w:themeTint="80" w:fill="7F7F7F" w:themeFill="text1" w:themeFillTint="80"/>
      </w:tcPr>
    </w:tblStylePr>
  </w:style>
  <w:style w:type="table" w:customStyle="1" w:styleId="ListTable5Dark-Accent1">
    <w:name w:val="List Table 5 Dark - Accent 1"/>
    <w:uiPriority w:val="99"/>
    <w:tblPr>
      <w:tblStyleRowBandSize w:val="1"/>
      <w:tblStyleColBandSize w:val="1"/>
      <w:tblInd w:w="0" w:type="dxa"/>
      <w:tblBorders>
        <w:top w:val="single" w:sz="32" w:space="0" w:color="4F81BD" w:themeColor="accent1"/>
        <w:left w:val="single" w:sz="32" w:space="0" w:color="4F81BD" w:themeColor="accent1"/>
        <w:bottom w:val="single" w:sz="32" w:space="0" w:color="4F81BD" w:themeColor="accent1"/>
        <w:right w:val="single" w:sz="32" w:space="0" w:color="4F81BD" w:themeColor="accent1"/>
      </w:tblBorders>
      <w:shd w:val="clear" w:color="4F81BD" w:themeColor="accent1" w:fill="4F81BD" w:themeFill="accent1"/>
      <w:tblCellMar>
        <w:top w:w="0" w:type="dxa"/>
        <w:left w:w="0" w:type="dxa"/>
        <w:bottom w:w="0" w:type="dxa"/>
        <w:right w:w="0" w:type="dxa"/>
      </w:tblCellMar>
    </w:tblPr>
    <w:tblStylePr w:type="firstRow">
      <w:rPr>
        <w:rFonts w:ascii="Arial" w:hAnsi="Arial"/>
        <w:b/>
        <w:color w:val="FFFFFF" w:themeColor="light1"/>
        <w:sz w:val="22"/>
      </w:rPr>
      <w:tblPr/>
      <w:tcPr>
        <w:tcBorders>
          <w:top w:val="single" w:sz="32" w:space="0" w:color="4F81BD" w:themeColor="accent1"/>
          <w:bottom w:val="single" w:sz="12" w:space="0" w:color="FFFFFF" w:themeColor="light1"/>
        </w:tcBorders>
        <w:shd w:val="clear" w:color="4F81BD" w:themeColor="accent1" w:fill="4F81BD" w:themeFill="accent1"/>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4F81BD" w:themeColor="accent1"/>
          <w:right w:val="single" w:sz="4" w:space="0" w:color="FFFFFF" w:themeColor="light1"/>
        </w:tcBorders>
      </w:tcPr>
    </w:tblStylePr>
    <w:tblStylePr w:type="lastCol">
      <w:tblPr/>
      <w:tcPr>
        <w:tcBorders>
          <w:left w:val="single" w:sz="4" w:space="0" w:color="FFFFFF" w:themeColor="light1"/>
          <w:right w:val="single" w:sz="32" w:space="0" w:color="4F81BD" w:themeColor="accent1"/>
        </w:tcBorders>
      </w:tcPr>
    </w:tblStylePr>
    <w:tblStylePr w:type="band1Vert">
      <w:tblPr/>
      <w:tcPr>
        <w:tcBorders>
          <w:left w:val="single" w:sz="4" w:space="0" w:color="FFFFFF" w:themeColor="light1"/>
          <w:right w:val="single" w:sz="4" w:space="0" w:color="FFFFFF" w:themeColor="light1"/>
        </w:tcBorders>
        <w:shd w:val="clear" w:color="4F81BD" w:themeColor="accent1" w:fill="4F81BD" w:themeFill="accent1"/>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4F81BD" w:themeColor="accent1" w:fill="4F81BD" w:themeFill="accent1"/>
      </w:tcPr>
    </w:tblStylePr>
    <w:tblStylePr w:type="band2Horz">
      <w:tblPr/>
      <w:tcPr>
        <w:tcBorders>
          <w:top w:val="single" w:sz="4" w:space="0" w:color="FFFFFF" w:themeColor="light1"/>
          <w:bottom w:val="single" w:sz="4" w:space="0" w:color="FFFFFF" w:themeColor="light1"/>
        </w:tcBorders>
        <w:shd w:val="clear" w:color="4F81BD" w:themeColor="accent1" w:fill="4F81BD" w:themeFill="accent1"/>
      </w:tcPr>
    </w:tblStylePr>
  </w:style>
  <w:style w:type="table" w:customStyle="1" w:styleId="ListTable5Dark-Accent2">
    <w:name w:val="List Table 5 Dark - Accent 2"/>
    <w:uiPriority w:val="99"/>
    <w:tblPr>
      <w:tblStyleRowBandSize w:val="1"/>
      <w:tblStyleColBandSize w:val="1"/>
      <w:tblInd w:w="0" w:type="dxa"/>
      <w:tblBorders>
        <w:top w:val="single" w:sz="32" w:space="0" w:color="D99695" w:themeColor="accent2" w:themeTint="97"/>
        <w:left w:val="single" w:sz="32" w:space="0" w:color="D99695" w:themeColor="accent2" w:themeTint="97"/>
        <w:bottom w:val="single" w:sz="32" w:space="0" w:color="D99695" w:themeColor="accent2" w:themeTint="97"/>
        <w:right w:val="single" w:sz="32" w:space="0" w:color="D99695" w:themeColor="accent2" w:themeTint="97"/>
      </w:tblBorders>
      <w:shd w:val="clear" w:color="D99695" w:themeColor="accent2" w:themeTint="97" w:fill="D99695" w:themeFill="accent2" w:themeFillTint="97"/>
      <w:tblCellMar>
        <w:top w:w="0" w:type="dxa"/>
        <w:left w:w="0" w:type="dxa"/>
        <w:bottom w:w="0" w:type="dxa"/>
        <w:right w:w="0" w:type="dxa"/>
      </w:tblCellMar>
    </w:tblPr>
    <w:tblStylePr w:type="firstRow">
      <w:rPr>
        <w:rFonts w:ascii="Arial" w:hAnsi="Arial"/>
        <w:b/>
        <w:color w:val="FFFFFF" w:themeColor="light1"/>
        <w:sz w:val="22"/>
      </w:rPr>
      <w:tblPr/>
      <w:tcPr>
        <w:tcBorders>
          <w:top w:val="single" w:sz="32" w:space="0" w:color="D99695" w:themeColor="accent2" w:themeTint="97"/>
          <w:bottom w:val="single" w:sz="12" w:space="0" w:color="FFFFFF" w:themeColor="light1"/>
        </w:tcBorders>
        <w:shd w:val="clear" w:color="D99695" w:themeColor="accent2" w:themeTint="97" w:fill="D99695" w:themeFill="accent2" w:themeFillTint="97"/>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D99695" w:themeColor="accent2" w:themeTint="97"/>
          <w:right w:val="single" w:sz="4" w:space="0" w:color="FFFFFF" w:themeColor="light1"/>
        </w:tcBorders>
      </w:tcPr>
    </w:tblStylePr>
    <w:tblStylePr w:type="lastCol">
      <w:tblPr/>
      <w:tcPr>
        <w:tcBorders>
          <w:left w:val="single" w:sz="4" w:space="0" w:color="FFFFFF" w:themeColor="light1"/>
          <w:right w:val="single" w:sz="32" w:space="0" w:color="D99695" w:themeColor="accent2" w:themeTint="97"/>
        </w:tcBorders>
      </w:tcPr>
    </w:tblStylePr>
    <w:tblStylePr w:type="band1Vert">
      <w:tblPr/>
      <w:tcPr>
        <w:tcBorders>
          <w:left w:val="single" w:sz="4" w:space="0" w:color="FFFFFF" w:themeColor="light1"/>
          <w:right w:val="single" w:sz="4" w:space="0" w:color="FFFFFF" w:themeColor="light1"/>
        </w:tcBorders>
        <w:shd w:val="clear" w:color="D99695" w:themeColor="accent2" w:themeTint="97" w:fill="D99695" w:themeFill="accent2" w:themeFillTint="97"/>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D99695" w:themeColor="accent2" w:themeTint="97" w:fill="D99695" w:themeFill="accent2" w:themeFillTint="97"/>
      </w:tcPr>
    </w:tblStylePr>
    <w:tblStylePr w:type="band2Horz">
      <w:tblPr/>
      <w:tcPr>
        <w:tcBorders>
          <w:top w:val="single" w:sz="4" w:space="0" w:color="FFFFFF" w:themeColor="light1"/>
          <w:bottom w:val="single" w:sz="4" w:space="0" w:color="FFFFFF" w:themeColor="light1"/>
        </w:tcBorders>
        <w:shd w:val="clear" w:color="D99695" w:themeColor="accent2" w:themeTint="97" w:fill="D99695" w:themeFill="accent2" w:themeFillTint="97"/>
      </w:tcPr>
    </w:tblStylePr>
  </w:style>
  <w:style w:type="table" w:customStyle="1" w:styleId="ListTable5Dark-Accent3">
    <w:name w:val="List Table 5 Dark - Accent 3"/>
    <w:uiPriority w:val="99"/>
    <w:tblPr>
      <w:tblStyleRowBandSize w:val="1"/>
      <w:tblStyleColBandSize w:val="1"/>
      <w:tblInd w:w="0" w:type="dxa"/>
      <w:tblBorders>
        <w:top w:val="single" w:sz="32" w:space="0" w:color="C3D69B" w:themeColor="accent3" w:themeTint="98"/>
        <w:left w:val="single" w:sz="32" w:space="0" w:color="C3D69B" w:themeColor="accent3" w:themeTint="98"/>
        <w:bottom w:val="single" w:sz="32" w:space="0" w:color="C3D69B" w:themeColor="accent3" w:themeTint="98"/>
        <w:right w:val="single" w:sz="32" w:space="0" w:color="C3D69B" w:themeColor="accent3" w:themeTint="98"/>
      </w:tblBorders>
      <w:shd w:val="clear" w:color="C3D69B" w:themeColor="accent3" w:themeTint="98" w:fill="C3D69B" w:themeFill="accent3" w:themeFillTint="98"/>
      <w:tblCellMar>
        <w:top w:w="0" w:type="dxa"/>
        <w:left w:w="0" w:type="dxa"/>
        <w:bottom w:w="0" w:type="dxa"/>
        <w:right w:w="0" w:type="dxa"/>
      </w:tblCellMar>
    </w:tblPr>
    <w:tblStylePr w:type="firstRow">
      <w:rPr>
        <w:rFonts w:ascii="Arial" w:hAnsi="Arial"/>
        <w:b/>
        <w:color w:val="FFFFFF" w:themeColor="light1"/>
        <w:sz w:val="22"/>
      </w:rPr>
      <w:tblPr/>
      <w:tcPr>
        <w:tcBorders>
          <w:top w:val="single" w:sz="32" w:space="0" w:color="C3D69B" w:themeColor="accent3" w:themeTint="98"/>
          <w:bottom w:val="single" w:sz="12" w:space="0" w:color="FFFFFF" w:themeColor="light1"/>
        </w:tcBorders>
        <w:shd w:val="clear" w:color="C3D69B" w:themeColor="accent3" w:themeTint="98" w:fill="C3D69B" w:themeFill="accent3" w:themeFillTint="98"/>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C3D69B" w:themeColor="accent3" w:themeTint="98"/>
          <w:right w:val="single" w:sz="4" w:space="0" w:color="FFFFFF" w:themeColor="light1"/>
        </w:tcBorders>
      </w:tcPr>
    </w:tblStylePr>
    <w:tblStylePr w:type="lastCol">
      <w:tblPr/>
      <w:tcPr>
        <w:tcBorders>
          <w:left w:val="single" w:sz="4" w:space="0" w:color="FFFFFF" w:themeColor="light1"/>
          <w:right w:val="single" w:sz="32" w:space="0" w:color="C3D69B" w:themeColor="accent3" w:themeTint="98"/>
        </w:tcBorders>
      </w:tcPr>
    </w:tblStylePr>
    <w:tblStylePr w:type="band1Vert">
      <w:tblPr/>
      <w:tcPr>
        <w:tcBorders>
          <w:left w:val="single" w:sz="4" w:space="0" w:color="FFFFFF" w:themeColor="light1"/>
          <w:right w:val="single" w:sz="4" w:space="0" w:color="FFFFFF" w:themeColor="light1"/>
        </w:tcBorders>
        <w:shd w:val="clear" w:color="C3D69B" w:themeColor="accent3" w:themeTint="98" w:fill="C3D69B" w:themeFill="accent3" w:themeFillTint="98"/>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C3D69B" w:themeColor="accent3" w:themeTint="98" w:fill="C3D69B" w:themeFill="accent3" w:themeFillTint="98"/>
      </w:tcPr>
    </w:tblStylePr>
    <w:tblStylePr w:type="band2Horz">
      <w:tblPr/>
      <w:tcPr>
        <w:tcBorders>
          <w:top w:val="single" w:sz="4" w:space="0" w:color="FFFFFF" w:themeColor="light1"/>
          <w:bottom w:val="single" w:sz="4" w:space="0" w:color="FFFFFF" w:themeColor="light1"/>
        </w:tcBorders>
        <w:shd w:val="clear" w:color="C3D69B" w:themeColor="accent3" w:themeTint="98" w:fill="C3D69B" w:themeFill="accent3" w:themeFillTint="98"/>
      </w:tcPr>
    </w:tblStylePr>
  </w:style>
  <w:style w:type="table" w:customStyle="1" w:styleId="ListTable5Dark-Accent4">
    <w:name w:val="List Table 5 Dark - Accent 4"/>
    <w:uiPriority w:val="99"/>
    <w:tblPr>
      <w:tblStyleRowBandSize w:val="1"/>
      <w:tblStyleColBandSize w:val="1"/>
      <w:tblInd w:w="0" w:type="dxa"/>
      <w:tblBorders>
        <w:top w:val="single" w:sz="32" w:space="0" w:color="B2A1C6" w:themeColor="accent4" w:themeTint="9A"/>
        <w:left w:val="single" w:sz="32" w:space="0" w:color="B2A1C6" w:themeColor="accent4" w:themeTint="9A"/>
        <w:bottom w:val="single" w:sz="32" w:space="0" w:color="B2A1C6" w:themeColor="accent4" w:themeTint="9A"/>
        <w:right w:val="single" w:sz="32" w:space="0" w:color="B2A1C6" w:themeColor="accent4" w:themeTint="9A"/>
      </w:tblBorders>
      <w:shd w:val="clear" w:color="B2A1C6" w:themeColor="accent4" w:themeTint="9A" w:fill="B2A1C6" w:themeFill="accent4" w:themeFillTint="9A"/>
      <w:tblCellMar>
        <w:top w:w="0" w:type="dxa"/>
        <w:left w:w="0" w:type="dxa"/>
        <w:bottom w:w="0" w:type="dxa"/>
        <w:right w:w="0" w:type="dxa"/>
      </w:tblCellMar>
    </w:tblPr>
    <w:tblStylePr w:type="firstRow">
      <w:rPr>
        <w:rFonts w:ascii="Arial" w:hAnsi="Arial"/>
        <w:b/>
        <w:color w:val="FFFFFF" w:themeColor="light1"/>
        <w:sz w:val="22"/>
      </w:rPr>
      <w:tblPr/>
      <w:tcPr>
        <w:tcBorders>
          <w:top w:val="single" w:sz="32" w:space="0" w:color="B2A1C6" w:themeColor="accent4" w:themeTint="9A"/>
          <w:bottom w:val="single" w:sz="12" w:space="0" w:color="FFFFFF" w:themeColor="light1"/>
        </w:tcBorders>
        <w:shd w:val="clear" w:color="B2A1C6" w:themeColor="accent4" w:themeTint="9A" w:fill="B2A1C6" w:themeFill="accent4" w:themeFillTint="9A"/>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B2A1C6" w:themeColor="accent4" w:themeTint="9A"/>
          <w:right w:val="single" w:sz="4" w:space="0" w:color="FFFFFF" w:themeColor="light1"/>
        </w:tcBorders>
      </w:tcPr>
    </w:tblStylePr>
    <w:tblStylePr w:type="lastCol">
      <w:tblPr/>
      <w:tcPr>
        <w:tcBorders>
          <w:left w:val="single" w:sz="4" w:space="0" w:color="FFFFFF" w:themeColor="light1"/>
          <w:right w:val="single" w:sz="32" w:space="0" w:color="B2A1C6" w:themeColor="accent4" w:themeTint="9A"/>
        </w:tcBorders>
      </w:tcPr>
    </w:tblStylePr>
    <w:tblStylePr w:type="band1Vert">
      <w:tblPr/>
      <w:tcPr>
        <w:tcBorders>
          <w:left w:val="single" w:sz="4" w:space="0" w:color="FFFFFF" w:themeColor="light1"/>
          <w:right w:val="single" w:sz="4" w:space="0" w:color="FFFFFF" w:themeColor="light1"/>
        </w:tcBorders>
        <w:shd w:val="clear" w:color="B2A1C6" w:themeColor="accent4" w:themeTint="9A" w:fill="B2A1C6" w:themeFill="accent4" w:themeFillTint="9A"/>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B2A1C6" w:themeColor="accent4" w:themeTint="9A" w:fill="B2A1C6" w:themeFill="accent4" w:themeFillTint="9A"/>
      </w:tcPr>
    </w:tblStylePr>
    <w:tblStylePr w:type="band2Horz">
      <w:tblPr/>
      <w:tcPr>
        <w:tcBorders>
          <w:top w:val="single" w:sz="4" w:space="0" w:color="FFFFFF" w:themeColor="light1"/>
          <w:bottom w:val="single" w:sz="4" w:space="0" w:color="FFFFFF" w:themeColor="light1"/>
        </w:tcBorders>
        <w:shd w:val="clear" w:color="B2A1C6" w:themeColor="accent4" w:themeTint="9A" w:fill="B2A1C6" w:themeFill="accent4" w:themeFillTint="9A"/>
      </w:tcPr>
    </w:tblStylePr>
  </w:style>
  <w:style w:type="table" w:customStyle="1" w:styleId="ListTable5Dark-Accent5">
    <w:name w:val="List Table 5 Dark - Accent 5"/>
    <w:uiPriority w:val="99"/>
    <w:tblPr>
      <w:tblStyleRowBandSize w:val="1"/>
      <w:tblStyleColBandSize w:val="1"/>
      <w:tblInd w:w="0" w:type="dxa"/>
      <w:tblBorders>
        <w:top w:val="single" w:sz="32" w:space="0" w:color="92CCDC" w:themeColor="accent5" w:themeTint="9A"/>
        <w:left w:val="single" w:sz="32" w:space="0" w:color="92CCDC" w:themeColor="accent5" w:themeTint="9A"/>
        <w:bottom w:val="single" w:sz="32" w:space="0" w:color="92CCDC" w:themeColor="accent5" w:themeTint="9A"/>
        <w:right w:val="single" w:sz="32" w:space="0" w:color="92CCDC" w:themeColor="accent5" w:themeTint="9A"/>
      </w:tblBorders>
      <w:shd w:val="clear" w:color="92CCDC" w:themeColor="accent5" w:themeTint="9A" w:fill="92CCDC" w:themeFill="accent5" w:themeFillTint="9A"/>
      <w:tblCellMar>
        <w:top w:w="0" w:type="dxa"/>
        <w:left w:w="0" w:type="dxa"/>
        <w:bottom w:w="0" w:type="dxa"/>
        <w:right w:w="0" w:type="dxa"/>
      </w:tblCellMar>
    </w:tblPr>
    <w:tblStylePr w:type="firstRow">
      <w:rPr>
        <w:rFonts w:ascii="Arial" w:hAnsi="Arial"/>
        <w:b/>
        <w:color w:val="FFFFFF" w:themeColor="light1"/>
        <w:sz w:val="22"/>
      </w:rPr>
      <w:tblPr/>
      <w:tcPr>
        <w:tcBorders>
          <w:top w:val="single" w:sz="32" w:space="0" w:color="92CCDC" w:themeColor="accent5" w:themeTint="9A"/>
          <w:bottom w:val="single" w:sz="12" w:space="0" w:color="FFFFFF" w:themeColor="light1"/>
        </w:tcBorders>
        <w:shd w:val="clear" w:color="92CCDC" w:themeColor="accent5" w:themeTint="9A" w:fill="92CCDC" w:themeFill="accent5" w:themeFillTint="9A"/>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92CCDC" w:themeColor="accent5" w:themeTint="9A"/>
          <w:right w:val="single" w:sz="4" w:space="0" w:color="FFFFFF" w:themeColor="light1"/>
        </w:tcBorders>
      </w:tcPr>
    </w:tblStylePr>
    <w:tblStylePr w:type="lastCol">
      <w:tblPr/>
      <w:tcPr>
        <w:tcBorders>
          <w:left w:val="single" w:sz="4" w:space="0" w:color="FFFFFF" w:themeColor="light1"/>
          <w:right w:val="single" w:sz="32" w:space="0" w:color="92CCDC" w:themeColor="accent5" w:themeTint="9A"/>
        </w:tcBorders>
      </w:tcPr>
    </w:tblStylePr>
    <w:tblStylePr w:type="band1Vert">
      <w:tblPr/>
      <w:tcPr>
        <w:tcBorders>
          <w:left w:val="single" w:sz="4" w:space="0" w:color="FFFFFF" w:themeColor="light1"/>
          <w:right w:val="single" w:sz="4" w:space="0" w:color="FFFFFF" w:themeColor="light1"/>
        </w:tcBorders>
        <w:shd w:val="clear" w:color="92CCDC" w:themeColor="accent5" w:themeTint="9A" w:fill="92CCDC" w:themeFill="accent5" w:themeFillTint="9A"/>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92CCDC" w:themeColor="accent5" w:themeTint="9A" w:fill="92CCDC" w:themeFill="accent5" w:themeFillTint="9A"/>
      </w:tcPr>
    </w:tblStylePr>
    <w:tblStylePr w:type="band2Horz">
      <w:tblPr/>
      <w:tcPr>
        <w:tcBorders>
          <w:top w:val="single" w:sz="4" w:space="0" w:color="FFFFFF" w:themeColor="light1"/>
          <w:bottom w:val="single" w:sz="4" w:space="0" w:color="FFFFFF" w:themeColor="light1"/>
        </w:tcBorders>
        <w:shd w:val="clear" w:color="92CCDC" w:themeColor="accent5" w:themeTint="9A" w:fill="92CCDC" w:themeFill="accent5" w:themeFillTint="9A"/>
      </w:tcPr>
    </w:tblStylePr>
  </w:style>
  <w:style w:type="table" w:customStyle="1" w:styleId="ListTable5Dark-Accent6">
    <w:name w:val="List Table 5 Dark - Accent 6"/>
    <w:uiPriority w:val="99"/>
    <w:tblPr>
      <w:tblStyleRowBandSize w:val="1"/>
      <w:tblStyleColBandSize w:val="1"/>
      <w:tblInd w:w="0" w:type="dxa"/>
      <w:tblBorders>
        <w:top w:val="single" w:sz="32" w:space="0" w:color="FAC090" w:themeColor="accent6" w:themeTint="98"/>
        <w:left w:val="single" w:sz="32" w:space="0" w:color="FAC090" w:themeColor="accent6" w:themeTint="98"/>
        <w:bottom w:val="single" w:sz="32" w:space="0" w:color="FAC090" w:themeColor="accent6" w:themeTint="98"/>
        <w:right w:val="single" w:sz="32" w:space="0" w:color="FAC090" w:themeColor="accent6" w:themeTint="98"/>
      </w:tblBorders>
      <w:shd w:val="clear" w:color="FAC090" w:themeColor="accent6" w:themeTint="98" w:fill="FAC090" w:themeFill="accent6" w:themeFillTint="98"/>
      <w:tblCellMar>
        <w:top w:w="0" w:type="dxa"/>
        <w:left w:w="0" w:type="dxa"/>
        <w:bottom w:w="0" w:type="dxa"/>
        <w:right w:w="0" w:type="dxa"/>
      </w:tblCellMar>
    </w:tblPr>
    <w:tblStylePr w:type="firstRow">
      <w:rPr>
        <w:rFonts w:ascii="Arial" w:hAnsi="Arial"/>
        <w:b/>
        <w:color w:val="FFFFFF" w:themeColor="light1"/>
        <w:sz w:val="22"/>
      </w:rPr>
      <w:tblPr/>
      <w:tcPr>
        <w:tcBorders>
          <w:top w:val="single" w:sz="32" w:space="0" w:color="FAC090" w:themeColor="accent6" w:themeTint="98"/>
          <w:bottom w:val="single" w:sz="12" w:space="0" w:color="FFFFFF" w:themeColor="light1"/>
        </w:tcBorders>
        <w:shd w:val="clear" w:color="FAC090" w:themeColor="accent6" w:themeTint="98" w:fill="FAC090" w:themeFill="accent6" w:themeFillTint="98"/>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FAC090" w:themeColor="accent6" w:themeTint="98"/>
          <w:right w:val="single" w:sz="4" w:space="0" w:color="FFFFFF" w:themeColor="light1"/>
        </w:tcBorders>
      </w:tcPr>
    </w:tblStylePr>
    <w:tblStylePr w:type="lastCol">
      <w:tblPr/>
      <w:tcPr>
        <w:tcBorders>
          <w:left w:val="single" w:sz="4" w:space="0" w:color="FFFFFF" w:themeColor="light1"/>
          <w:right w:val="single" w:sz="32" w:space="0" w:color="FAC090" w:themeColor="accent6" w:themeTint="98"/>
        </w:tcBorders>
      </w:tcPr>
    </w:tblStylePr>
    <w:tblStylePr w:type="band1Vert">
      <w:tblPr/>
      <w:tcPr>
        <w:tcBorders>
          <w:left w:val="single" w:sz="4" w:space="0" w:color="FFFFFF" w:themeColor="light1"/>
          <w:right w:val="single" w:sz="4" w:space="0" w:color="FFFFFF" w:themeColor="light1"/>
        </w:tcBorders>
        <w:shd w:val="clear" w:color="FAC090" w:themeColor="accent6" w:themeTint="98" w:fill="FAC090" w:themeFill="accent6" w:themeFillTint="98"/>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FAC090" w:themeColor="accent6" w:themeTint="98" w:fill="FAC090" w:themeFill="accent6" w:themeFillTint="98"/>
      </w:tcPr>
    </w:tblStylePr>
    <w:tblStylePr w:type="band2Horz">
      <w:tblPr/>
      <w:tcPr>
        <w:tcBorders>
          <w:top w:val="single" w:sz="4" w:space="0" w:color="FFFFFF" w:themeColor="light1"/>
          <w:bottom w:val="single" w:sz="4" w:space="0" w:color="FFFFFF" w:themeColor="light1"/>
        </w:tcBorders>
        <w:shd w:val="clear" w:color="FAC090" w:themeColor="accent6" w:themeTint="98" w:fill="FAC090" w:themeFill="accent6" w:themeFillTint="98"/>
      </w:tcPr>
    </w:tblStylePr>
  </w:style>
  <w:style w:type="table" w:customStyle="1" w:styleId="-610">
    <w:name w:val="Список-таблица 6 цветная1"/>
    <w:uiPriority w:val="99"/>
    <w:tblPr>
      <w:tblStyleRowBandSize w:val="1"/>
      <w:tblStyleColBandSize w:val="1"/>
      <w:tblInd w:w="0" w:type="dxa"/>
      <w:tblBorders>
        <w:top w:val="single" w:sz="4" w:space="0" w:color="7F7F7F" w:themeColor="text1" w:themeTint="80"/>
        <w:bottom w:val="single" w:sz="4" w:space="0" w:color="7F7F7F" w:themeColor="text1" w:themeTint="80"/>
      </w:tblBorders>
      <w:tblCellMar>
        <w:top w:w="0" w:type="dxa"/>
        <w:left w:w="0" w:type="dxa"/>
        <w:bottom w:w="0" w:type="dxa"/>
        <w:right w:w="0" w:type="dxa"/>
      </w:tblCellMar>
    </w:tblPr>
    <w:tblStylePr w:type="firstRow">
      <w:rPr>
        <w:b/>
        <w:color w:val="000000" w:themeColor="text1"/>
      </w:rPr>
      <w:tblPr/>
      <w:tcPr>
        <w:tcBorders>
          <w:bottom w:val="single" w:sz="4" w:space="0" w:color="7F7F7F" w:themeColor="text1" w:themeTint="80"/>
        </w:tcBorders>
      </w:tcPr>
    </w:tblStylePr>
    <w:tblStylePr w:type="lastRow">
      <w:rPr>
        <w:b/>
        <w:color w:val="000000" w:themeColor="text1"/>
      </w:rPr>
      <w:tblPr/>
      <w:tcPr>
        <w:tcBorders>
          <w:top w:val="single" w:sz="4" w:space="0" w:color="7F7F7F" w:themeColor="text1" w:themeTint="80"/>
        </w:tcBorders>
      </w:tcPr>
    </w:tblStylePr>
    <w:tblStylePr w:type="firstCol">
      <w:rPr>
        <w:b/>
        <w:color w:val="000000" w:themeColor="text1"/>
      </w:rPr>
    </w:tblStylePr>
    <w:tblStylePr w:type="lastCol">
      <w:rPr>
        <w:b/>
        <w:color w:val="000000" w:themeColor="text1"/>
      </w:rPr>
    </w:tblStylePr>
    <w:tblStylePr w:type="band1Vert">
      <w:tblPr/>
      <w:tcPr>
        <w:shd w:val="clear" w:color="BFBFBF" w:themeColor="text1" w:themeTint="40" w:fill="BFBFBF" w:themeFill="text1" w:themeFillTint="40"/>
      </w:tcPr>
    </w:tblStylePr>
    <w:tblStylePr w:type="band1Horz">
      <w:rPr>
        <w:rFonts w:ascii="Arial" w:hAnsi="Arial"/>
        <w:color w:val="000000" w:themeColor="text1"/>
        <w:sz w:val="22"/>
      </w:rPr>
      <w:tblPr/>
      <w:tcPr>
        <w:shd w:val="clear" w:color="BFBFBF" w:themeColor="text1" w:themeTint="40" w:fill="BFBFBF" w:themeFill="text1" w:themeFillTint="40"/>
      </w:tcPr>
    </w:tblStylePr>
    <w:tblStylePr w:type="band2Horz">
      <w:rPr>
        <w:rFonts w:ascii="Arial" w:hAnsi="Arial"/>
        <w:color w:val="000000" w:themeColor="text1"/>
        <w:sz w:val="22"/>
      </w:rPr>
    </w:tblStylePr>
  </w:style>
  <w:style w:type="table" w:customStyle="1" w:styleId="ListTable6Colorful-Accent1">
    <w:name w:val="List Table 6 Colorful - Accent 1"/>
    <w:uiPriority w:val="99"/>
    <w:tblPr>
      <w:tblStyleRowBandSize w:val="1"/>
      <w:tblStyleColBandSize w:val="1"/>
      <w:tblInd w:w="0" w:type="dxa"/>
      <w:tblBorders>
        <w:top w:val="single" w:sz="4" w:space="0" w:color="4F81BD" w:themeColor="accent1"/>
        <w:bottom w:val="single" w:sz="4" w:space="0" w:color="4F81BD" w:themeColor="accent1"/>
      </w:tblBorders>
      <w:tblCellMar>
        <w:top w:w="0" w:type="dxa"/>
        <w:left w:w="0" w:type="dxa"/>
        <w:bottom w:w="0" w:type="dxa"/>
        <w:right w:w="0" w:type="dxa"/>
      </w:tblCellMar>
    </w:tblPr>
    <w:tblStylePr w:type="firstRow">
      <w:rPr>
        <w:b/>
        <w:color w:val="2A4A71" w:themeColor="accent1" w:themeShade="95"/>
      </w:rPr>
      <w:tblPr/>
      <w:tcPr>
        <w:tcBorders>
          <w:bottom w:val="single" w:sz="4" w:space="0" w:color="4F81BD" w:themeColor="accent1"/>
        </w:tcBorders>
      </w:tcPr>
    </w:tblStylePr>
    <w:tblStylePr w:type="lastRow">
      <w:rPr>
        <w:b/>
        <w:color w:val="2A4A71" w:themeColor="accent1" w:themeShade="95"/>
      </w:rPr>
      <w:tblPr/>
      <w:tcPr>
        <w:tcBorders>
          <w:top w:val="single" w:sz="4" w:space="0" w:color="4F81BD" w:themeColor="accent1"/>
        </w:tcBorders>
      </w:tcPr>
    </w:tblStylePr>
    <w:tblStylePr w:type="firstCol">
      <w:rPr>
        <w:b/>
        <w:color w:val="2A4A71" w:themeColor="accent1" w:themeShade="95"/>
      </w:rPr>
    </w:tblStylePr>
    <w:tblStylePr w:type="lastCol">
      <w:rPr>
        <w:b/>
        <w:color w:val="2A4A71" w:themeColor="accent1" w:themeShade="95"/>
      </w:rPr>
    </w:tblStylePr>
    <w:tblStylePr w:type="band1Vert">
      <w:tblPr/>
      <w:tcPr>
        <w:shd w:val="clear" w:color="D2DFEE" w:themeColor="accent1" w:themeTint="40" w:fill="D2DFEE" w:themeFill="accent1" w:themeFillTint="40"/>
      </w:tcPr>
    </w:tblStylePr>
    <w:tblStylePr w:type="band1Horz">
      <w:rPr>
        <w:rFonts w:ascii="Arial" w:hAnsi="Arial"/>
        <w:color w:val="2A4A71" w:themeColor="accent1" w:themeShade="95"/>
        <w:sz w:val="22"/>
      </w:rPr>
      <w:tblPr/>
      <w:tcPr>
        <w:shd w:val="clear" w:color="D2DFEE" w:themeColor="accent1" w:themeTint="40" w:fill="D2DFEE" w:themeFill="accent1" w:themeFillTint="40"/>
      </w:tcPr>
    </w:tblStylePr>
    <w:tblStylePr w:type="band2Horz">
      <w:rPr>
        <w:rFonts w:ascii="Arial" w:hAnsi="Arial"/>
        <w:color w:val="2A4A71" w:themeColor="accent1" w:themeShade="95"/>
        <w:sz w:val="22"/>
      </w:rPr>
    </w:tblStylePr>
  </w:style>
  <w:style w:type="table" w:customStyle="1" w:styleId="ListTable6Colorful-Accent2">
    <w:name w:val="List Table 6 Colorful - Accent 2"/>
    <w:uiPriority w:val="99"/>
    <w:tblPr>
      <w:tblStyleRowBandSize w:val="1"/>
      <w:tblStyleColBandSize w:val="1"/>
      <w:tblInd w:w="0" w:type="dxa"/>
      <w:tblBorders>
        <w:top w:val="single" w:sz="4" w:space="0" w:color="D99695" w:themeColor="accent2" w:themeTint="97"/>
        <w:bottom w:val="single" w:sz="4" w:space="0" w:color="D99695" w:themeColor="accent2" w:themeTint="97"/>
      </w:tblBorders>
      <w:tblCellMar>
        <w:top w:w="0" w:type="dxa"/>
        <w:left w:w="0" w:type="dxa"/>
        <w:bottom w:w="0" w:type="dxa"/>
        <w:right w:w="0" w:type="dxa"/>
      </w:tblCellMar>
    </w:tblPr>
    <w:tblStylePr w:type="firstRow">
      <w:rPr>
        <w:b/>
        <w:color w:val="D99695" w:themeColor="accent2" w:themeTint="97" w:themeShade="95"/>
      </w:rPr>
      <w:tblPr/>
      <w:tcPr>
        <w:tcBorders>
          <w:bottom w:val="single" w:sz="4" w:space="0" w:color="D99695" w:themeColor="accent2" w:themeTint="97"/>
        </w:tcBorders>
      </w:tcPr>
    </w:tblStylePr>
    <w:tblStylePr w:type="lastRow">
      <w:rPr>
        <w:b/>
        <w:color w:val="D99695" w:themeColor="accent2" w:themeTint="97" w:themeShade="95"/>
      </w:rPr>
      <w:tblPr/>
      <w:tcPr>
        <w:tcBorders>
          <w:top w:val="single" w:sz="4" w:space="0" w:color="D99695" w:themeColor="accent2" w:themeTint="97"/>
        </w:tcBorders>
      </w:tcPr>
    </w:tblStylePr>
    <w:tblStylePr w:type="firstCol">
      <w:rPr>
        <w:b/>
        <w:color w:val="D99695" w:themeColor="accent2" w:themeTint="97" w:themeShade="95"/>
      </w:rPr>
    </w:tblStylePr>
    <w:tblStylePr w:type="lastCol">
      <w:rPr>
        <w:b/>
        <w:color w:val="D99695" w:themeColor="accent2" w:themeTint="97" w:themeShade="95"/>
      </w:rPr>
    </w:tblStylePr>
    <w:tblStylePr w:type="band1Vert">
      <w:tblPr/>
      <w:tcPr>
        <w:shd w:val="clear" w:color="EFD2D2" w:themeColor="accent2" w:themeTint="40" w:fill="EFD2D2" w:themeFill="accent2" w:themeFillTint="40"/>
      </w:tcPr>
    </w:tblStylePr>
    <w:tblStylePr w:type="band1Horz">
      <w:rPr>
        <w:rFonts w:ascii="Arial" w:hAnsi="Arial"/>
        <w:color w:val="D99695" w:themeColor="accent2" w:themeTint="97" w:themeShade="95"/>
        <w:sz w:val="22"/>
      </w:rPr>
      <w:tblPr/>
      <w:tcPr>
        <w:shd w:val="clear" w:color="EFD2D2" w:themeColor="accent2" w:themeTint="40" w:fill="EFD2D2" w:themeFill="accent2" w:themeFillTint="40"/>
      </w:tcPr>
    </w:tblStylePr>
    <w:tblStylePr w:type="band2Horz">
      <w:rPr>
        <w:rFonts w:ascii="Arial" w:hAnsi="Arial"/>
        <w:color w:val="D99695" w:themeColor="accent2" w:themeTint="97" w:themeShade="95"/>
        <w:sz w:val="22"/>
      </w:rPr>
    </w:tblStylePr>
  </w:style>
  <w:style w:type="table" w:customStyle="1" w:styleId="ListTable6Colorful-Accent3">
    <w:name w:val="List Table 6 Colorful - Accent 3"/>
    <w:uiPriority w:val="99"/>
    <w:tblPr>
      <w:tblStyleRowBandSize w:val="1"/>
      <w:tblStyleColBandSize w:val="1"/>
      <w:tblInd w:w="0" w:type="dxa"/>
      <w:tblBorders>
        <w:top w:val="single" w:sz="4" w:space="0" w:color="C3D69B" w:themeColor="accent3" w:themeTint="98"/>
        <w:bottom w:val="single" w:sz="4" w:space="0" w:color="C3D69B" w:themeColor="accent3" w:themeTint="98"/>
      </w:tblBorders>
      <w:tblCellMar>
        <w:top w:w="0" w:type="dxa"/>
        <w:left w:w="0" w:type="dxa"/>
        <w:bottom w:w="0" w:type="dxa"/>
        <w:right w:w="0" w:type="dxa"/>
      </w:tblCellMar>
    </w:tblPr>
    <w:tblStylePr w:type="firstRow">
      <w:rPr>
        <w:b/>
        <w:color w:val="C3D69B" w:themeColor="accent3" w:themeTint="98" w:themeShade="95"/>
      </w:rPr>
      <w:tblPr/>
      <w:tcPr>
        <w:tcBorders>
          <w:bottom w:val="single" w:sz="4" w:space="0" w:color="C3D69B" w:themeColor="accent3" w:themeTint="98"/>
        </w:tcBorders>
      </w:tcPr>
    </w:tblStylePr>
    <w:tblStylePr w:type="lastRow">
      <w:rPr>
        <w:b/>
        <w:color w:val="C3D69B" w:themeColor="accent3" w:themeTint="98" w:themeShade="95"/>
      </w:rPr>
      <w:tblPr/>
      <w:tcPr>
        <w:tcBorders>
          <w:top w:val="single" w:sz="4" w:space="0" w:color="C3D69B" w:themeColor="accent3" w:themeTint="98"/>
        </w:tcBorders>
      </w:tcPr>
    </w:tblStylePr>
    <w:tblStylePr w:type="firstCol">
      <w:rPr>
        <w:b/>
        <w:color w:val="C3D69B" w:themeColor="accent3" w:themeTint="98" w:themeShade="95"/>
      </w:rPr>
    </w:tblStylePr>
    <w:tblStylePr w:type="lastCol">
      <w:rPr>
        <w:b/>
        <w:color w:val="C3D69B" w:themeColor="accent3" w:themeTint="98" w:themeShade="95"/>
      </w:rPr>
    </w:tblStylePr>
    <w:tblStylePr w:type="band1Vert">
      <w:tblPr/>
      <w:tcPr>
        <w:shd w:val="clear" w:color="E5EED5" w:themeColor="accent3" w:themeTint="40" w:fill="E5EED5" w:themeFill="accent3" w:themeFillTint="40"/>
      </w:tcPr>
    </w:tblStylePr>
    <w:tblStylePr w:type="band1Horz">
      <w:rPr>
        <w:rFonts w:ascii="Arial" w:hAnsi="Arial"/>
        <w:color w:val="C3D69B" w:themeColor="accent3" w:themeTint="98" w:themeShade="95"/>
        <w:sz w:val="22"/>
      </w:rPr>
      <w:tblPr/>
      <w:tcPr>
        <w:shd w:val="clear" w:color="E5EED5" w:themeColor="accent3" w:themeTint="40" w:fill="E5EED5" w:themeFill="accent3" w:themeFillTint="40"/>
      </w:tcPr>
    </w:tblStylePr>
    <w:tblStylePr w:type="band2Horz">
      <w:rPr>
        <w:rFonts w:ascii="Arial" w:hAnsi="Arial"/>
        <w:color w:val="C3D69B" w:themeColor="accent3" w:themeTint="98" w:themeShade="95"/>
        <w:sz w:val="22"/>
      </w:rPr>
    </w:tblStylePr>
  </w:style>
  <w:style w:type="table" w:customStyle="1" w:styleId="ListTable6Colorful-Accent4">
    <w:name w:val="List Table 6 Colorful - Accent 4"/>
    <w:uiPriority w:val="99"/>
    <w:tblPr>
      <w:tblStyleRowBandSize w:val="1"/>
      <w:tblStyleColBandSize w:val="1"/>
      <w:tblInd w:w="0" w:type="dxa"/>
      <w:tblBorders>
        <w:top w:val="single" w:sz="4" w:space="0" w:color="B2A1C6" w:themeColor="accent4" w:themeTint="9A"/>
        <w:bottom w:val="single" w:sz="4" w:space="0" w:color="B2A1C6" w:themeColor="accent4" w:themeTint="9A"/>
      </w:tblBorders>
      <w:tblCellMar>
        <w:top w:w="0" w:type="dxa"/>
        <w:left w:w="0" w:type="dxa"/>
        <w:bottom w:w="0" w:type="dxa"/>
        <w:right w:w="0" w:type="dxa"/>
      </w:tblCellMar>
    </w:tblPr>
    <w:tblStylePr w:type="firstRow">
      <w:rPr>
        <w:b/>
        <w:color w:val="B2A1C6" w:themeColor="accent4" w:themeTint="9A" w:themeShade="95"/>
      </w:rPr>
      <w:tblPr/>
      <w:tcPr>
        <w:tcBorders>
          <w:bottom w:val="single" w:sz="4" w:space="0" w:color="B2A1C6" w:themeColor="accent4" w:themeTint="9A"/>
        </w:tcBorders>
      </w:tcPr>
    </w:tblStylePr>
    <w:tblStylePr w:type="lastRow">
      <w:rPr>
        <w:b/>
        <w:color w:val="B2A1C6" w:themeColor="accent4" w:themeTint="9A" w:themeShade="95"/>
      </w:rPr>
      <w:tblPr/>
      <w:tcPr>
        <w:tcBorders>
          <w:top w:val="single" w:sz="4" w:space="0" w:color="B2A1C6" w:themeColor="accent4" w:themeTint="9A"/>
        </w:tcBorders>
      </w:tcPr>
    </w:tblStylePr>
    <w:tblStylePr w:type="firstCol">
      <w:rPr>
        <w:b/>
        <w:color w:val="B2A1C6" w:themeColor="accent4" w:themeTint="9A" w:themeShade="95"/>
      </w:rPr>
    </w:tblStylePr>
    <w:tblStylePr w:type="lastCol">
      <w:rPr>
        <w:b/>
        <w:color w:val="B2A1C6" w:themeColor="accent4" w:themeTint="9A" w:themeShade="95"/>
      </w:rPr>
    </w:tblStylePr>
    <w:tblStylePr w:type="band1Vert">
      <w:tblPr/>
      <w:tcPr>
        <w:shd w:val="clear" w:color="DFD8E7" w:themeColor="accent4" w:themeTint="40" w:fill="DFD8E7" w:themeFill="accent4" w:themeFillTint="40"/>
      </w:tcPr>
    </w:tblStylePr>
    <w:tblStylePr w:type="band1Horz">
      <w:rPr>
        <w:rFonts w:ascii="Arial" w:hAnsi="Arial"/>
        <w:color w:val="B2A1C6" w:themeColor="accent4" w:themeTint="9A" w:themeShade="95"/>
        <w:sz w:val="22"/>
      </w:rPr>
      <w:tblPr/>
      <w:tcPr>
        <w:shd w:val="clear" w:color="DFD8E7" w:themeColor="accent4" w:themeTint="40" w:fill="DFD8E7" w:themeFill="accent4" w:themeFillTint="40"/>
      </w:tcPr>
    </w:tblStylePr>
    <w:tblStylePr w:type="band2Horz">
      <w:rPr>
        <w:rFonts w:ascii="Arial" w:hAnsi="Arial"/>
        <w:color w:val="B2A1C6" w:themeColor="accent4" w:themeTint="9A" w:themeShade="95"/>
        <w:sz w:val="22"/>
      </w:rPr>
    </w:tblStylePr>
  </w:style>
  <w:style w:type="table" w:customStyle="1" w:styleId="ListTable6Colorful-Accent5">
    <w:name w:val="List Table 6 Colorful - Accent 5"/>
    <w:uiPriority w:val="99"/>
    <w:tblPr>
      <w:tblStyleRowBandSize w:val="1"/>
      <w:tblStyleColBandSize w:val="1"/>
      <w:tblInd w:w="0" w:type="dxa"/>
      <w:tblBorders>
        <w:top w:val="single" w:sz="4" w:space="0" w:color="92CCDC" w:themeColor="accent5" w:themeTint="9A"/>
        <w:bottom w:val="single" w:sz="4" w:space="0" w:color="92CCDC" w:themeColor="accent5" w:themeTint="9A"/>
      </w:tblBorders>
      <w:tblCellMar>
        <w:top w:w="0" w:type="dxa"/>
        <w:left w:w="0" w:type="dxa"/>
        <w:bottom w:w="0" w:type="dxa"/>
        <w:right w:w="0" w:type="dxa"/>
      </w:tblCellMar>
    </w:tblPr>
    <w:tblStylePr w:type="firstRow">
      <w:rPr>
        <w:b/>
        <w:color w:val="92CCDC" w:themeColor="accent5" w:themeTint="9A" w:themeShade="95"/>
      </w:rPr>
      <w:tblPr/>
      <w:tcPr>
        <w:tcBorders>
          <w:bottom w:val="single" w:sz="4" w:space="0" w:color="92CCDC" w:themeColor="accent5" w:themeTint="9A"/>
        </w:tcBorders>
      </w:tcPr>
    </w:tblStylePr>
    <w:tblStylePr w:type="lastRow">
      <w:rPr>
        <w:b/>
        <w:color w:val="92CCDC" w:themeColor="accent5" w:themeTint="9A" w:themeShade="95"/>
      </w:rPr>
      <w:tblPr/>
      <w:tcPr>
        <w:tcBorders>
          <w:top w:val="single" w:sz="4" w:space="0" w:color="92CCDC" w:themeColor="accent5" w:themeTint="9A"/>
        </w:tcBorders>
      </w:tcPr>
    </w:tblStylePr>
    <w:tblStylePr w:type="firstCol">
      <w:rPr>
        <w:b/>
        <w:color w:val="92CCDC" w:themeColor="accent5" w:themeTint="9A" w:themeShade="95"/>
      </w:rPr>
    </w:tblStylePr>
    <w:tblStylePr w:type="lastCol">
      <w:rPr>
        <w:b/>
        <w:color w:val="92CCDC" w:themeColor="accent5" w:themeTint="9A" w:themeShade="95"/>
      </w:rPr>
    </w:tblStylePr>
    <w:tblStylePr w:type="band1Vert">
      <w:tblPr/>
      <w:tcPr>
        <w:shd w:val="clear" w:color="D1EAF0" w:themeColor="accent5" w:themeTint="40" w:fill="D1EAF0" w:themeFill="accent5" w:themeFillTint="40"/>
      </w:tcPr>
    </w:tblStylePr>
    <w:tblStylePr w:type="band1Horz">
      <w:rPr>
        <w:rFonts w:ascii="Arial" w:hAnsi="Arial"/>
        <w:color w:val="92CCDC" w:themeColor="accent5" w:themeTint="9A" w:themeShade="95"/>
        <w:sz w:val="22"/>
      </w:rPr>
      <w:tblPr/>
      <w:tcPr>
        <w:shd w:val="clear" w:color="D1EAF0" w:themeColor="accent5" w:themeTint="40" w:fill="D1EAF0" w:themeFill="accent5" w:themeFillTint="40"/>
      </w:tcPr>
    </w:tblStylePr>
    <w:tblStylePr w:type="band2Horz">
      <w:rPr>
        <w:rFonts w:ascii="Arial" w:hAnsi="Arial"/>
        <w:color w:val="92CCDC" w:themeColor="accent5" w:themeTint="9A" w:themeShade="95"/>
        <w:sz w:val="22"/>
      </w:rPr>
    </w:tblStylePr>
  </w:style>
  <w:style w:type="table" w:customStyle="1" w:styleId="ListTable6Colorful-Accent6">
    <w:name w:val="List Table 6 Colorful - Accent 6"/>
    <w:uiPriority w:val="99"/>
    <w:tblPr>
      <w:tblStyleRowBandSize w:val="1"/>
      <w:tblStyleColBandSize w:val="1"/>
      <w:tblInd w:w="0" w:type="dxa"/>
      <w:tblBorders>
        <w:top w:val="single" w:sz="4" w:space="0" w:color="FAC090" w:themeColor="accent6" w:themeTint="98"/>
        <w:bottom w:val="single" w:sz="4" w:space="0" w:color="FAC090" w:themeColor="accent6" w:themeTint="98"/>
      </w:tblBorders>
      <w:tblCellMar>
        <w:top w:w="0" w:type="dxa"/>
        <w:left w:w="0" w:type="dxa"/>
        <w:bottom w:w="0" w:type="dxa"/>
        <w:right w:w="0" w:type="dxa"/>
      </w:tblCellMar>
    </w:tblPr>
    <w:tblStylePr w:type="firstRow">
      <w:rPr>
        <w:b/>
        <w:color w:val="FAC090" w:themeColor="accent6" w:themeTint="98" w:themeShade="95"/>
      </w:rPr>
      <w:tblPr/>
      <w:tcPr>
        <w:tcBorders>
          <w:bottom w:val="single" w:sz="4" w:space="0" w:color="FAC090" w:themeColor="accent6" w:themeTint="98"/>
        </w:tcBorders>
      </w:tcPr>
    </w:tblStylePr>
    <w:tblStylePr w:type="lastRow">
      <w:rPr>
        <w:b/>
        <w:color w:val="FAC090" w:themeColor="accent6" w:themeTint="98" w:themeShade="95"/>
      </w:rPr>
      <w:tblPr/>
      <w:tcPr>
        <w:tcBorders>
          <w:top w:val="single" w:sz="4" w:space="0" w:color="FAC090" w:themeColor="accent6" w:themeTint="98"/>
        </w:tcBorders>
      </w:tcPr>
    </w:tblStylePr>
    <w:tblStylePr w:type="firstCol">
      <w:rPr>
        <w:b/>
        <w:color w:val="FAC090" w:themeColor="accent6" w:themeTint="98" w:themeShade="95"/>
      </w:rPr>
    </w:tblStylePr>
    <w:tblStylePr w:type="lastCol">
      <w:rPr>
        <w:b/>
        <w:color w:val="FAC090" w:themeColor="accent6" w:themeTint="98" w:themeShade="95"/>
      </w:rPr>
    </w:tblStylePr>
    <w:tblStylePr w:type="band1Vert">
      <w:tblPr/>
      <w:tcPr>
        <w:shd w:val="clear" w:color="FDE4D0" w:themeColor="accent6" w:themeTint="40" w:fill="FDE4D0" w:themeFill="accent6" w:themeFillTint="40"/>
      </w:tcPr>
    </w:tblStylePr>
    <w:tblStylePr w:type="band1Horz">
      <w:rPr>
        <w:rFonts w:ascii="Arial" w:hAnsi="Arial"/>
        <w:color w:val="FAC090" w:themeColor="accent6" w:themeTint="98" w:themeShade="95"/>
        <w:sz w:val="22"/>
      </w:rPr>
      <w:tblPr/>
      <w:tcPr>
        <w:shd w:val="clear" w:color="FDE4D0" w:themeColor="accent6" w:themeTint="40" w:fill="FDE4D0" w:themeFill="accent6" w:themeFillTint="40"/>
      </w:tcPr>
    </w:tblStylePr>
    <w:tblStylePr w:type="band2Horz">
      <w:rPr>
        <w:rFonts w:ascii="Arial" w:hAnsi="Arial"/>
        <w:color w:val="FAC090" w:themeColor="accent6" w:themeTint="98" w:themeShade="95"/>
        <w:sz w:val="22"/>
      </w:rPr>
    </w:tblStylePr>
  </w:style>
  <w:style w:type="table" w:customStyle="1" w:styleId="-710">
    <w:name w:val="Список-таблица 7 цветная1"/>
    <w:uiPriority w:val="99"/>
    <w:tblPr>
      <w:tblStyleRowBandSize w:val="1"/>
      <w:tblStyleColBandSize w:val="1"/>
      <w:tblInd w:w="0" w:type="dxa"/>
      <w:tblBorders>
        <w:right w:val="single" w:sz="4" w:space="0" w:color="7F7F7F" w:themeColor="text1" w:themeTint="80"/>
      </w:tblBorders>
      <w:tblCellMar>
        <w:top w:w="0" w:type="dxa"/>
        <w:left w:w="0" w:type="dxa"/>
        <w:bottom w:w="0" w:type="dxa"/>
        <w:right w:w="0" w:type="dxa"/>
      </w:tblCellMar>
    </w:tblPr>
    <w:tblStylePr w:type="firstRow">
      <w:rPr>
        <w:rFonts w:ascii="Arial" w:hAnsi="Arial"/>
        <w:i/>
        <w:color w:val="7F7F7F" w:themeColor="text1" w:themeTint="80" w:themeShade="95"/>
        <w:sz w:val="22"/>
      </w:rPr>
      <w:tblPr/>
      <w:tcPr>
        <w:tcBorders>
          <w:top w:val="none" w:sz="4" w:space="0" w:color="000000"/>
          <w:left w:val="none" w:sz="4" w:space="0" w:color="000000"/>
          <w:bottom w:val="single" w:sz="4" w:space="0" w:color="7F7F7F" w:themeColor="text1" w:themeTint="80"/>
          <w:right w:val="none" w:sz="4" w:space="0" w:color="000000"/>
        </w:tcBorders>
        <w:shd w:val="clear" w:color="FFFFFF" w:themeColor="light1" w:fill="FFFFFF" w:themeFill="light1"/>
      </w:tcPr>
    </w:tblStylePr>
    <w:tblStylePr w:type="lastRow">
      <w:rPr>
        <w:rFonts w:ascii="Arial" w:hAnsi="Arial"/>
        <w:i/>
        <w:color w:val="7F7F7F" w:themeColor="text1" w:themeTint="80" w:themeShade="95"/>
        <w:sz w:val="22"/>
      </w:rPr>
      <w:tblPr/>
      <w:tcPr>
        <w:tcBorders>
          <w:top w:val="single" w:sz="4" w:space="0" w:color="7F7F7F" w:themeColor="text1" w:themeTint="80"/>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7F7F7F" w:themeColor="text1" w:themeTint="80" w:themeShade="95"/>
        <w:sz w:val="22"/>
      </w:rPr>
      <w:tblPr/>
      <w:tcPr>
        <w:tcBorders>
          <w:top w:val="none" w:sz="4" w:space="0" w:color="000000"/>
          <w:left w:val="none" w:sz="4" w:space="0" w:color="000000"/>
          <w:bottom w:val="none" w:sz="4" w:space="0" w:color="000000"/>
          <w:right w:val="single" w:sz="4" w:space="0" w:color="7F7F7F" w:themeColor="text1" w:themeTint="80"/>
        </w:tcBorders>
        <w:shd w:val="clear" w:color="FFFFFF" w:fill="auto"/>
      </w:tcPr>
    </w:tblStylePr>
    <w:tblStylePr w:type="lastCol">
      <w:rPr>
        <w:rFonts w:ascii="Arial" w:hAnsi="Arial"/>
        <w:i/>
        <w:color w:val="7F7F7F" w:themeColor="text1" w:themeTint="80" w:themeShade="95"/>
        <w:sz w:val="22"/>
      </w:rPr>
      <w:tblPr/>
      <w:tcPr>
        <w:tcBorders>
          <w:top w:val="none" w:sz="4" w:space="0" w:color="000000"/>
          <w:left w:val="single" w:sz="4" w:space="0" w:color="7F7F7F" w:themeColor="text1" w:themeTint="80"/>
          <w:bottom w:val="none" w:sz="4" w:space="0" w:color="000000"/>
          <w:right w:val="none" w:sz="4" w:space="0" w:color="000000"/>
        </w:tcBorders>
        <w:shd w:val="clear" w:color="FFFFFF" w:fill="auto"/>
      </w:tcPr>
    </w:tblStylePr>
    <w:tblStylePr w:type="band1Vert">
      <w:tblPr/>
      <w:tcPr>
        <w:shd w:val="clear" w:color="BFBFBF" w:themeColor="text1" w:themeTint="40" w:fill="BFBFBF" w:themeFill="text1" w:themeFillTint="40"/>
      </w:tcPr>
    </w:tblStylePr>
    <w:tblStylePr w:type="band1Horz">
      <w:rPr>
        <w:rFonts w:ascii="Arial" w:hAnsi="Arial"/>
        <w:color w:val="7F7F7F" w:themeColor="text1" w:themeTint="80" w:themeShade="95"/>
        <w:sz w:val="22"/>
      </w:rPr>
      <w:tblPr/>
      <w:tcPr>
        <w:shd w:val="clear" w:color="BFBFBF" w:themeColor="text1" w:themeTint="40" w:fill="BFBFBF" w:themeFill="text1" w:themeFillTint="40"/>
      </w:tcPr>
    </w:tblStylePr>
    <w:tblStylePr w:type="band2Horz">
      <w:rPr>
        <w:rFonts w:ascii="Arial" w:hAnsi="Arial"/>
        <w:color w:val="7F7F7F" w:themeColor="text1" w:themeTint="80" w:themeShade="95"/>
        <w:sz w:val="22"/>
      </w:rPr>
    </w:tblStylePr>
  </w:style>
  <w:style w:type="table" w:customStyle="1" w:styleId="ListTable7Colorful-Accent1">
    <w:name w:val="List Table 7 Colorful - Accent 1"/>
    <w:uiPriority w:val="99"/>
    <w:tblPr>
      <w:tblStyleRowBandSize w:val="1"/>
      <w:tblStyleColBandSize w:val="1"/>
      <w:tblInd w:w="0" w:type="dxa"/>
      <w:tblBorders>
        <w:right w:val="single" w:sz="4" w:space="0" w:color="4F81BD" w:themeColor="accent1"/>
      </w:tblBorders>
      <w:tblCellMar>
        <w:top w:w="0" w:type="dxa"/>
        <w:left w:w="0" w:type="dxa"/>
        <w:bottom w:w="0" w:type="dxa"/>
        <w:right w:w="0" w:type="dxa"/>
      </w:tblCellMar>
    </w:tblPr>
    <w:tblStylePr w:type="firstRow">
      <w:rPr>
        <w:rFonts w:ascii="Arial" w:hAnsi="Arial"/>
        <w:i/>
        <w:color w:val="2A4A71" w:themeColor="accent1" w:themeShade="95"/>
        <w:sz w:val="22"/>
      </w:rPr>
      <w:tblPr/>
      <w:tcPr>
        <w:tcBorders>
          <w:top w:val="none" w:sz="4" w:space="0" w:color="000000"/>
          <w:left w:val="none" w:sz="4" w:space="0" w:color="000000"/>
          <w:bottom w:val="single" w:sz="4" w:space="0" w:color="4F81BD" w:themeColor="accent1"/>
          <w:right w:val="none" w:sz="4" w:space="0" w:color="000000"/>
        </w:tcBorders>
        <w:shd w:val="clear" w:color="FFFFFF" w:themeColor="light1" w:fill="FFFFFF" w:themeFill="light1"/>
      </w:tcPr>
    </w:tblStylePr>
    <w:tblStylePr w:type="lastRow">
      <w:rPr>
        <w:rFonts w:ascii="Arial" w:hAnsi="Arial"/>
        <w:i/>
        <w:color w:val="2A4A71" w:themeColor="accent1" w:themeShade="95"/>
        <w:sz w:val="22"/>
      </w:rPr>
      <w:tblPr/>
      <w:tcPr>
        <w:tcBorders>
          <w:top w:val="single" w:sz="4" w:space="0" w:color="4F81BD" w:themeColor="accent1"/>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2A4A71" w:themeColor="accent1" w:themeShade="95"/>
        <w:sz w:val="22"/>
      </w:rPr>
      <w:tblPr/>
      <w:tcPr>
        <w:tcBorders>
          <w:top w:val="none" w:sz="4" w:space="0" w:color="000000"/>
          <w:left w:val="none" w:sz="4" w:space="0" w:color="000000"/>
          <w:bottom w:val="none" w:sz="4" w:space="0" w:color="000000"/>
          <w:right w:val="single" w:sz="4" w:space="0" w:color="4F81BD" w:themeColor="accent1"/>
        </w:tcBorders>
        <w:shd w:val="clear" w:color="FFFFFF" w:fill="auto"/>
      </w:tcPr>
    </w:tblStylePr>
    <w:tblStylePr w:type="lastCol">
      <w:rPr>
        <w:rFonts w:ascii="Arial" w:hAnsi="Arial"/>
        <w:i/>
        <w:color w:val="2A4A71" w:themeColor="accent1" w:themeShade="95"/>
        <w:sz w:val="22"/>
      </w:rPr>
      <w:tblPr/>
      <w:tcPr>
        <w:tcBorders>
          <w:top w:val="none" w:sz="4" w:space="0" w:color="000000"/>
          <w:left w:val="single" w:sz="4" w:space="0" w:color="4F81BD" w:themeColor="accent1"/>
          <w:bottom w:val="none" w:sz="4" w:space="0" w:color="000000"/>
          <w:right w:val="none" w:sz="4" w:space="0" w:color="000000"/>
        </w:tcBorders>
        <w:shd w:val="clear" w:color="FFFFFF" w:fill="auto"/>
      </w:tcPr>
    </w:tblStylePr>
    <w:tblStylePr w:type="band1Vert">
      <w:tblPr/>
      <w:tcPr>
        <w:shd w:val="clear" w:color="D2DFEE" w:themeColor="accent1" w:themeTint="40" w:fill="D2DFEE" w:themeFill="accent1" w:themeFillTint="40"/>
      </w:tcPr>
    </w:tblStylePr>
    <w:tblStylePr w:type="band1Horz">
      <w:rPr>
        <w:rFonts w:ascii="Arial" w:hAnsi="Arial"/>
        <w:color w:val="2A4A71" w:themeColor="accent1" w:themeShade="95"/>
        <w:sz w:val="22"/>
      </w:rPr>
      <w:tblPr/>
      <w:tcPr>
        <w:shd w:val="clear" w:color="D2DFEE" w:themeColor="accent1" w:themeTint="40" w:fill="D2DFEE" w:themeFill="accent1" w:themeFillTint="40"/>
      </w:tcPr>
    </w:tblStylePr>
    <w:tblStylePr w:type="band2Horz">
      <w:rPr>
        <w:rFonts w:ascii="Arial" w:hAnsi="Arial"/>
        <w:color w:val="2A4A71" w:themeColor="accent1" w:themeShade="95"/>
        <w:sz w:val="22"/>
      </w:rPr>
    </w:tblStylePr>
  </w:style>
  <w:style w:type="table" w:customStyle="1" w:styleId="ListTable7Colorful-Accent2">
    <w:name w:val="List Table 7 Colorful - Accent 2"/>
    <w:uiPriority w:val="99"/>
    <w:tblPr>
      <w:tblStyleRowBandSize w:val="1"/>
      <w:tblStyleColBandSize w:val="1"/>
      <w:tblInd w:w="0" w:type="dxa"/>
      <w:tblBorders>
        <w:right w:val="single" w:sz="4" w:space="0" w:color="D99695" w:themeColor="accent2" w:themeTint="97"/>
      </w:tblBorders>
      <w:tblCellMar>
        <w:top w:w="0" w:type="dxa"/>
        <w:left w:w="0" w:type="dxa"/>
        <w:bottom w:w="0" w:type="dxa"/>
        <w:right w:w="0" w:type="dxa"/>
      </w:tblCellMar>
    </w:tblPr>
    <w:tblStylePr w:type="firstRow">
      <w:rPr>
        <w:rFonts w:ascii="Arial" w:hAnsi="Arial"/>
        <w:i/>
        <w:color w:val="D99695" w:themeColor="accent2" w:themeTint="97" w:themeShade="95"/>
        <w:sz w:val="22"/>
      </w:rPr>
      <w:tblPr/>
      <w:tcPr>
        <w:tcBorders>
          <w:top w:val="none" w:sz="4" w:space="0" w:color="000000"/>
          <w:left w:val="none" w:sz="4" w:space="0" w:color="000000"/>
          <w:bottom w:val="single" w:sz="4" w:space="0" w:color="D99695" w:themeColor="accent2" w:themeTint="97"/>
          <w:right w:val="none" w:sz="4" w:space="0" w:color="000000"/>
        </w:tcBorders>
        <w:shd w:val="clear" w:color="FFFFFF" w:themeColor="light1" w:fill="FFFFFF" w:themeFill="light1"/>
      </w:tcPr>
    </w:tblStylePr>
    <w:tblStylePr w:type="lastRow">
      <w:rPr>
        <w:rFonts w:ascii="Arial" w:hAnsi="Arial"/>
        <w:i/>
        <w:color w:val="D99695" w:themeColor="accent2" w:themeTint="97" w:themeShade="95"/>
        <w:sz w:val="22"/>
      </w:rPr>
      <w:tblPr/>
      <w:tcPr>
        <w:tcBorders>
          <w:top w:val="single" w:sz="4" w:space="0" w:color="D99695" w:themeColor="accent2" w:themeTint="97"/>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D99695" w:themeColor="accent2" w:themeTint="97" w:themeShade="95"/>
        <w:sz w:val="22"/>
      </w:rPr>
      <w:tblPr/>
      <w:tcPr>
        <w:tcBorders>
          <w:top w:val="none" w:sz="4" w:space="0" w:color="000000"/>
          <w:left w:val="none" w:sz="4" w:space="0" w:color="000000"/>
          <w:bottom w:val="none" w:sz="4" w:space="0" w:color="000000"/>
          <w:right w:val="single" w:sz="4" w:space="0" w:color="D99695" w:themeColor="accent2" w:themeTint="97"/>
        </w:tcBorders>
        <w:shd w:val="clear" w:color="FFFFFF" w:fill="auto"/>
      </w:tcPr>
    </w:tblStylePr>
    <w:tblStylePr w:type="lastCol">
      <w:rPr>
        <w:rFonts w:ascii="Arial" w:hAnsi="Arial"/>
        <w:i/>
        <w:color w:val="D99695" w:themeColor="accent2" w:themeTint="97" w:themeShade="95"/>
        <w:sz w:val="22"/>
      </w:rPr>
      <w:tblPr/>
      <w:tcPr>
        <w:tcBorders>
          <w:top w:val="none" w:sz="4" w:space="0" w:color="000000"/>
          <w:left w:val="single" w:sz="4" w:space="0" w:color="D99695" w:themeColor="accent2" w:themeTint="97"/>
          <w:bottom w:val="none" w:sz="4" w:space="0" w:color="000000"/>
          <w:right w:val="none" w:sz="4" w:space="0" w:color="000000"/>
        </w:tcBorders>
        <w:shd w:val="clear" w:color="FFFFFF" w:fill="auto"/>
      </w:tcPr>
    </w:tblStylePr>
    <w:tblStylePr w:type="band1Vert">
      <w:tblPr/>
      <w:tcPr>
        <w:shd w:val="clear" w:color="EFD2D2" w:themeColor="accent2" w:themeTint="40" w:fill="EFD2D2" w:themeFill="accent2" w:themeFillTint="40"/>
      </w:tcPr>
    </w:tblStylePr>
    <w:tblStylePr w:type="band1Horz">
      <w:rPr>
        <w:rFonts w:ascii="Arial" w:hAnsi="Arial"/>
        <w:color w:val="D99695" w:themeColor="accent2" w:themeTint="97" w:themeShade="95"/>
        <w:sz w:val="22"/>
      </w:rPr>
      <w:tblPr/>
      <w:tcPr>
        <w:shd w:val="clear" w:color="EFD2D2" w:themeColor="accent2" w:themeTint="40" w:fill="EFD2D2" w:themeFill="accent2" w:themeFillTint="40"/>
      </w:tcPr>
    </w:tblStylePr>
    <w:tblStylePr w:type="band2Horz">
      <w:rPr>
        <w:rFonts w:ascii="Arial" w:hAnsi="Arial"/>
        <w:color w:val="D99695" w:themeColor="accent2" w:themeTint="97" w:themeShade="95"/>
        <w:sz w:val="22"/>
      </w:rPr>
    </w:tblStylePr>
  </w:style>
  <w:style w:type="table" w:customStyle="1" w:styleId="ListTable7Colorful-Accent3">
    <w:name w:val="List Table 7 Colorful - Accent 3"/>
    <w:uiPriority w:val="99"/>
    <w:tblPr>
      <w:tblStyleRowBandSize w:val="1"/>
      <w:tblStyleColBandSize w:val="1"/>
      <w:tblInd w:w="0" w:type="dxa"/>
      <w:tblBorders>
        <w:right w:val="single" w:sz="4" w:space="0" w:color="C3D69B" w:themeColor="accent3" w:themeTint="98"/>
      </w:tblBorders>
      <w:tblCellMar>
        <w:top w:w="0" w:type="dxa"/>
        <w:left w:w="0" w:type="dxa"/>
        <w:bottom w:w="0" w:type="dxa"/>
        <w:right w:w="0" w:type="dxa"/>
      </w:tblCellMar>
    </w:tblPr>
    <w:tblStylePr w:type="firstRow">
      <w:rPr>
        <w:rFonts w:ascii="Arial" w:hAnsi="Arial"/>
        <w:i/>
        <w:color w:val="C3D69B" w:themeColor="accent3" w:themeTint="98" w:themeShade="95"/>
        <w:sz w:val="22"/>
      </w:rPr>
      <w:tblPr/>
      <w:tcPr>
        <w:tcBorders>
          <w:top w:val="none" w:sz="4" w:space="0" w:color="000000"/>
          <w:left w:val="none" w:sz="4" w:space="0" w:color="000000"/>
          <w:bottom w:val="single" w:sz="4" w:space="0" w:color="C3D69B" w:themeColor="accent3" w:themeTint="98"/>
          <w:right w:val="none" w:sz="4" w:space="0" w:color="000000"/>
        </w:tcBorders>
        <w:shd w:val="clear" w:color="FFFFFF" w:themeColor="light1" w:fill="FFFFFF" w:themeFill="light1"/>
      </w:tcPr>
    </w:tblStylePr>
    <w:tblStylePr w:type="lastRow">
      <w:rPr>
        <w:rFonts w:ascii="Arial" w:hAnsi="Arial"/>
        <w:i/>
        <w:color w:val="C3D69B" w:themeColor="accent3" w:themeTint="98" w:themeShade="95"/>
        <w:sz w:val="22"/>
      </w:rPr>
      <w:tblPr/>
      <w:tcPr>
        <w:tcBorders>
          <w:top w:val="single" w:sz="4" w:space="0" w:color="C3D69B" w:themeColor="accent3" w:themeTint="98"/>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C3D69B" w:themeColor="accent3" w:themeTint="98" w:themeShade="95"/>
        <w:sz w:val="22"/>
      </w:rPr>
      <w:tblPr/>
      <w:tcPr>
        <w:tcBorders>
          <w:top w:val="none" w:sz="4" w:space="0" w:color="000000"/>
          <w:left w:val="none" w:sz="4" w:space="0" w:color="000000"/>
          <w:bottom w:val="none" w:sz="4" w:space="0" w:color="000000"/>
          <w:right w:val="single" w:sz="4" w:space="0" w:color="C3D69B" w:themeColor="accent3" w:themeTint="98"/>
        </w:tcBorders>
        <w:shd w:val="clear" w:color="FFFFFF" w:fill="auto"/>
      </w:tcPr>
    </w:tblStylePr>
    <w:tblStylePr w:type="lastCol">
      <w:rPr>
        <w:rFonts w:ascii="Arial" w:hAnsi="Arial"/>
        <w:i/>
        <w:color w:val="C3D69B" w:themeColor="accent3" w:themeTint="98" w:themeShade="95"/>
        <w:sz w:val="22"/>
      </w:rPr>
      <w:tblPr/>
      <w:tcPr>
        <w:tcBorders>
          <w:top w:val="none" w:sz="4" w:space="0" w:color="000000"/>
          <w:left w:val="single" w:sz="4" w:space="0" w:color="C3D69B" w:themeColor="accent3" w:themeTint="98"/>
          <w:bottom w:val="none" w:sz="4" w:space="0" w:color="000000"/>
          <w:right w:val="none" w:sz="4" w:space="0" w:color="000000"/>
        </w:tcBorders>
        <w:shd w:val="clear" w:color="FFFFFF" w:fill="auto"/>
      </w:tcPr>
    </w:tblStylePr>
    <w:tblStylePr w:type="band1Vert">
      <w:tblPr/>
      <w:tcPr>
        <w:shd w:val="clear" w:color="E5EED5" w:themeColor="accent3" w:themeTint="40" w:fill="E5EED5" w:themeFill="accent3" w:themeFillTint="40"/>
      </w:tcPr>
    </w:tblStylePr>
    <w:tblStylePr w:type="band1Horz">
      <w:rPr>
        <w:rFonts w:ascii="Arial" w:hAnsi="Arial"/>
        <w:color w:val="C3D69B" w:themeColor="accent3" w:themeTint="98" w:themeShade="95"/>
        <w:sz w:val="22"/>
      </w:rPr>
      <w:tblPr/>
      <w:tcPr>
        <w:shd w:val="clear" w:color="E5EED5" w:themeColor="accent3" w:themeTint="40" w:fill="E5EED5" w:themeFill="accent3" w:themeFillTint="40"/>
      </w:tcPr>
    </w:tblStylePr>
    <w:tblStylePr w:type="band2Horz">
      <w:rPr>
        <w:rFonts w:ascii="Arial" w:hAnsi="Arial"/>
        <w:color w:val="C3D69B" w:themeColor="accent3" w:themeTint="98" w:themeShade="95"/>
        <w:sz w:val="22"/>
      </w:rPr>
    </w:tblStylePr>
  </w:style>
  <w:style w:type="table" w:customStyle="1" w:styleId="ListTable7Colorful-Accent4">
    <w:name w:val="List Table 7 Colorful - Accent 4"/>
    <w:uiPriority w:val="99"/>
    <w:tblPr>
      <w:tblStyleRowBandSize w:val="1"/>
      <w:tblStyleColBandSize w:val="1"/>
      <w:tblInd w:w="0" w:type="dxa"/>
      <w:tblBorders>
        <w:right w:val="single" w:sz="4" w:space="0" w:color="B2A1C6" w:themeColor="accent4" w:themeTint="9A"/>
      </w:tblBorders>
      <w:tblCellMar>
        <w:top w:w="0" w:type="dxa"/>
        <w:left w:w="0" w:type="dxa"/>
        <w:bottom w:w="0" w:type="dxa"/>
        <w:right w:w="0" w:type="dxa"/>
      </w:tblCellMar>
    </w:tblPr>
    <w:tblStylePr w:type="firstRow">
      <w:rPr>
        <w:rFonts w:ascii="Arial" w:hAnsi="Arial"/>
        <w:i/>
        <w:color w:val="B2A1C6" w:themeColor="accent4" w:themeTint="9A" w:themeShade="95"/>
        <w:sz w:val="22"/>
      </w:rPr>
      <w:tblPr/>
      <w:tcPr>
        <w:tcBorders>
          <w:top w:val="none" w:sz="4" w:space="0" w:color="000000"/>
          <w:left w:val="none" w:sz="4" w:space="0" w:color="000000"/>
          <w:bottom w:val="single" w:sz="4" w:space="0" w:color="B2A1C6" w:themeColor="accent4" w:themeTint="9A"/>
          <w:right w:val="none" w:sz="4" w:space="0" w:color="000000"/>
        </w:tcBorders>
        <w:shd w:val="clear" w:color="FFFFFF" w:themeColor="light1" w:fill="FFFFFF" w:themeFill="light1"/>
      </w:tcPr>
    </w:tblStylePr>
    <w:tblStylePr w:type="lastRow">
      <w:rPr>
        <w:rFonts w:ascii="Arial" w:hAnsi="Arial"/>
        <w:i/>
        <w:color w:val="B2A1C6" w:themeColor="accent4" w:themeTint="9A" w:themeShade="95"/>
        <w:sz w:val="22"/>
      </w:rPr>
      <w:tblPr/>
      <w:tcPr>
        <w:tcBorders>
          <w:top w:val="single" w:sz="4" w:space="0" w:color="B2A1C6" w:themeColor="accent4" w:themeTint="9A"/>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B2A1C6" w:themeColor="accent4" w:themeTint="9A" w:themeShade="95"/>
        <w:sz w:val="22"/>
      </w:rPr>
      <w:tblPr/>
      <w:tcPr>
        <w:tcBorders>
          <w:top w:val="none" w:sz="4" w:space="0" w:color="000000"/>
          <w:left w:val="none" w:sz="4" w:space="0" w:color="000000"/>
          <w:bottom w:val="none" w:sz="4" w:space="0" w:color="000000"/>
          <w:right w:val="single" w:sz="4" w:space="0" w:color="B2A1C6" w:themeColor="accent4" w:themeTint="9A"/>
        </w:tcBorders>
        <w:shd w:val="clear" w:color="FFFFFF" w:fill="auto"/>
      </w:tcPr>
    </w:tblStylePr>
    <w:tblStylePr w:type="lastCol">
      <w:rPr>
        <w:rFonts w:ascii="Arial" w:hAnsi="Arial"/>
        <w:i/>
        <w:color w:val="B2A1C6" w:themeColor="accent4" w:themeTint="9A" w:themeShade="95"/>
        <w:sz w:val="22"/>
      </w:rPr>
      <w:tblPr/>
      <w:tcPr>
        <w:tcBorders>
          <w:top w:val="none" w:sz="4" w:space="0" w:color="000000"/>
          <w:left w:val="single" w:sz="4" w:space="0" w:color="B2A1C6" w:themeColor="accent4" w:themeTint="9A"/>
          <w:bottom w:val="none" w:sz="4" w:space="0" w:color="000000"/>
          <w:right w:val="none" w:sz="4" w:space="0" w:color="000000"/>
        </w:tcBorders>
        <w:shd w:val="clear" w:color="FFFFFF" w:fill="auto"/>
      </w:tcPr>
    </w:tblStylePr>
    <w:tblStylePr w:type="band1Vert">
      <w:tblPr/>
      <w:tcPr>
        <w:shd w:val="clear" w:color="DFD8E7" w:themeColor="accent4" w:themeTint="40" w:fill="DFD8E7" w:themeFill="accent4" w:themeFillTint="40"/>
      </w:tcPr>
    </w:tblStylePr>
    <w:tblStylePr w:type="band1Horz">
      <w:rPr>
        <w:rFonts w:ascii="Arial" w:hAnsi="Arial"/>
        <w:color w:val="B2A1C6" w:themeColor="accent4" w:themeTint="9A" w:themeShade="95"/>
        <w:sz w:val="22"/>
      </w:rPr>
      <w:tblPr/>
      <w:tcPr>
        <w:shd w:val="clear" w:color="DFD8E7" w:themeColor="accent4" w:themeTint="40" w:fill="DFD8E7" w:themeFill="accent4" w:themeFillTint="40"/>
      </w:tcPr>
    </w:tblStylePr>
    <w:tblStylePr w:type="band2Horz">
      <w:rPr>
        <w:rFonts w:ascii="Arial" w:hAnsi="Arial"/>
        <w:color w:val="B2A1C6" w:themeColor="accent4" w:themeTint="9A" w:themeShade="95"/>
        <w:sz w:val="22"/>
      </w:rPr>
    </w:tblStylePr>
  </w:style>
  <w:style w:type="table" w:customStyle="1" w:styleId="ListTable7Colorful-Accent5">
    <w:name w:val="List Table 7 Colorful - Accent 5"/>
    <w:uiPriority w:val="99"/>
    <w:tblPr>
      <w:tblStyleRowBandSize w:val="1"/>
      <w:tblStyleColBandSize w:val="1"/>
      <w:tblInd w:w="0" w:type="dxa"/>
      <w:tblBorders>
        <w:right w:val="single" w:sz="4" w:space="0" w:color="92CCDC" w:themeColor="accent5" w:themeTint="9A"/>
      </w:tblBorders>
      <w:tblCellMar>
        <w:top w:w="0" w:type="dxa"/>
        <w:left w:w="0" w:type="dxa"/>
        <w:bottom w:w="0" w:type="dxa"/>
        <w:right w:w="0" w:type="dxa"/>
      </w:tblCellMar>
    </w:tblPr>
    <w:tblStylePr w:type="firstRow">
      <w:rPr>
        <w:rFonts w:ascii="Arial" w:hAnsi="Arial"/>
        <w:i/>
        <w:color w:val="92CCDC" w:themeColor="accent5" w:themeTint="9A" w:themeShade="95"/>
        <w:sz w:val="22"/>
      </w:rPr>
      <w:tblPr/>
      <w:tcPr>
        <w:tcBorders>
          <w:top w:val="none" w:sz="4" w:space="0" w:color="000000"/>
          <w:left w:val="none" w:sz="4" w:space="0" w:color="000000"/>
          <w:bottom w:val="single" w:sz="4" w:space="0" w:color="92CCDC" w:themeColor="accent5" w:themeTint="9A"/>
          <w:right w:val="none" w:sz="4" w:space="0" w:color="000000"/>
        </w:tcBorders>
        <w:shd w:val="clear" w:color="FFFFFF" w:themeColor="light1" w:fill="FFFFFF" w:themeFill="light1"/>
      </w:tcPr>
    </w:tblStylePr>
    <w:tblStylePr w:type="lastRow">
      <w:rPr>
        <w:rFonts w:ascii="Arial" w:hAnsi="Arial"/>
        <w:i/>
        <w:color w:val="92CCDC" w:themeColor="accent5" w:themeTint="9A" w:themeShade="95"/>
        <w:sz w:val="22"/>
      </w:rPr>
      <w:tblPr/>
      <w:tcPr>
        <w:tcBorders>
          <w:top w:val="single" w:sz="4" w:space="0" w:color="92CCDC" w:themeColor="accent5" w:themeTint="9A"/>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92CCDC" w:themeColor="accent5" w:themeTint="9A" w:themeShade="95"/>
        <w:sz w:val="22"/>
      </w:rPr>
      <w:tblPr/>
      <w:tcPr>
        <w:tcBorders>
          <w:top w:val="none" w:sz="4" w:space="0" w:color="000000"/>
          <w:left w:val="none" w:sz="4" w:space="0" w:color="000000"/>
          <w:bottom w:val="none" w:sz="4" w:space="0" w:color="000000"/>
          <w:right w:val="single" w:sz="4" w:space="0" w:color="92CCDC" w:themeColor="accent5" w:themeTint="9A"/>
        </w:tcBorders>
        <w:shd w:val="clear" w:color="FFFFFF" w:fill="auto"/>
      </w:tcPr>
    </w:tblStylePr>
    <w:tblStylePr w:type="lastCol">
      <w:rPr>
        <w:rFonts w:ascii="Arial" w:hAnsi="Arial"/>
        <w:i/>
        <w:color w:val="92CCDC" w:themeColor="accent5" w:themeTint="9A" w:themeShade="95"/>
        <w:sz w:val="22"/>
      </w:rPr>
      <w:tblPr/>
      <w:tcPr>
        <w:tcBorders>
          <w:top w:val="none" w:sz="4" w:space="0" w:color="000000"/>
          <w:left w:val="single" w:sz="4" w:space="0" w:color="92CCDC" w:themeColor="accent5" w:themeTint="9A"/>
          <w:bottom w:val="none" w:sz="4" w:space="0" w:color="000000"/>
          <w:right w:val="none" w:sz="4" w:space="0" w:color="000000"/>
        </w:tcBorders>
        <w:shd w:val="clear" w:color="FFFFFF" w:fill="auto"/>
      </w:tcPr>
    </w:tblStylePr>
    <w:tblStylePr w:type="band1Vert">
      <w:tblPr/>
      <w:tcPr>
        <w:shd w:val="clear" w:color="D1EAF0" w:themeColor="accent5" w:themeTint="40" w:fill="D1EAF0" w:themeFill="accent5" w:themeFillTint="40"/>
      </w:tcPr>
    </w:tblStylePr>
    <w:tblStylePr w:type="band1Horz">
      <w:rPr>
        <w:rFonts w:ascii="Arial" w:hAnsi="Arial"/>
        <w:color w:val="92CCDC" w:themeColor="accent5" w:themeTint="9A" w:themeShade="95"/>
        <w:sz w:val="22"/>
      </w:rPr>
      <w:tblPr/>
      <w:tcPr>
        <w:shd w:val="clear" w:color="D1EAF0" w:themeColor="accent5" w:themeTint="40" w:fill="D1EAF0" w:themeFill="accent5" w:themeFillTint="40"/>
      </w:tcPr>
    </w:tblStylePr>
    <w:tblStylePr w:type="band2Horz">
      <w:rPr>
        <w:rFonts w:ascii="Arial" w:hAnsi="Arial"/>
        <w:color w:val="92CCDC" w:themeColor="accent5" w:themeTint="9A" w:themeShade="95"/>
        <w:sz w:val="22"/>
      </w:rPr>
    </w:tblStylePr>
  </w:style>
  <w:style w:type="table" w:customStyle="1" w:styleId="ListTable7Colorful-Accent6">
    <w:name w:val="List Table 7 Colorful - Accent 6"/>
    <w:uiPriority w:val="99"/>
    <w:tblPr>
      <w:tblStyleRowBandSize w:val="1"/>
      <w:tblStyleColBandSize w:val="1"/>
      <w:tblInd w:w="0" w:type="dxa"/>
      <w:tblBorders>
        <w:right w:val="single" w:sz="4" w:space="0" w:color="FAC090" w:themeColor="accent6" w:themeTint="98"/>
      </w:tblBorders>
      <w:tblCellMar>
        <w:top w:w="0" w:type="dxa"/>
        <w:left w:w="0" w:type="dxa"/>
        <w:bottom w:w="0" w:type="dxa"/>
        <w:right w:w="0" w:type="dxa"/>
      </w:tblCellMar>
    </w:tblPr>
    <w:tblStylePr w:type="firstRow">
      <w:rPr>
        <w:rFonts w:ascii="Arial" w:hAnsi="Arial"/>
        <w:i/>
        <w:color w:val="FAC090" w:themeColor="accent6" w:themeTint="98" w:themeShade="95"/>
        <w:sz w:val="22"/>
      </w:rPr>
      <w:tblPr/>
      <w:tcPr>
        <w:tcBorders>
          <w:top w:val="none" w:sz="4" w:space="0" w:color="000000"/>
          <w:left w:val="none" w:sz="4" w:space="0" w:color="000000"/>
          <w:bottom w:val="single" w:sz="4" w:space="0" w:color="FAC090" w:themeColor="accent6" w:themeTint="98"/>
          <w:right w:val="none" w:sz="4" w:space="0" w:color="000000"/>
        </w:tcBorders>
        <w:shd w:val="clear" w:color="FFFFFF" w:themeColor="light1" w:fill="FFFFFF" w:themeFill="light1"/>
      </w:tcPr>
    </w:tblStylePr>
    <w:tblStylePr w:type="lastRow">
      <w:rPr>
        <w:rFonts w:ascii="Arial" w:hAnsi="Arial"/>
        <w:i/>
        <w:color w:val="FAC090" w:themeColor="accent6" w:themeTint="98" w:themeShade="95"/>
        <w:sz w:val="22"/>
      </w:rPr>
      <w:tblPr/>
      <w:tcPr>
        <w:tcBorders>
          <w:top w:val="single" w:sz="4" w:space="0" w:color="FAC090" w:themeColor="accent6" w:themeTint="98"/>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FAC090" w:themeColor="accent6" w:themeTint="98" w:themeShade="95"/>
        <w:sz w:val="22"/>
      </w:rPr>
      <w:tblPr/>
      <w:tcPr>
        <w:tcBorders>
          <w:top w:val="none" w:sz="4" w:space="0" w:color="000000"/>
          <w:left w:val="none" w:sz="4" w:space="0" w:color="000000"/>
          <w:bottom w:val="none" w:sz="4" w:space="0" w:color="000000"/>
          <w:right w:val="single" w:sz="4" w:space="0" w:color="FAC090" w:themeColor="accent6" w:themeTint="98"/>
        </w:tcBorders>
        <w:shd w:val="clear" w:color="FFFFFF" w:fill="auto"/>
      </w:tcPr>
    </w:tblStylePr>
    <w:tblStylePr w:type="lastCol">
      <w:rPr>
        <w:rFonts w:ascii="Arial" w:hAnsi="Arial"/>
        <w:i/>
        <w:color w:val="FAC090" w:themeColor="accent6" w:themeTint="98" w:themeShade="95"/>
        <w:sz w:val="22"/>
      </w:rPr>
      <w:tblPr/>
      <w:tcPr>
        <w:tcBorders>
          <w:top w:val="none" w:sz="4" w:space="0" w:color="000000"/>
          <w:left w:val="single" w:sz="4" w:space="0" w:color="FAC090" w:themeColor="accent6" w:themeTint="98"/>
          <w:bottom w:val="none" w:sz="4" w:space="0" w:color="000000"/>
          <w:right w:val="none" w:sz="4" w:space="0" w:color="000000"/>
        </w:tcBorders>
        <w:shd w:val="clear" w:color="FFFFFF" w:fill="auto"/>
      </w:tcPr>
    </w:tblStylePr>
    <w:tblStylePr w:type="band1Vert">
      <w:tblPr/>
      <w:tcPr>
        <w:shd w:val="clear" w:color="FDE4D0" w:themeColor="accent6" w:themeTint="40" w:fill="FDE4D0" w:themeFill="accent6" w:themeFillTint="40"/>
      </w:tcPr>
    </w:tblStylePr>
    <w:tblStylePr w:type="band1Horz">
      <w:rPr>
        <w:rFonts w:ascii="Arial" w:hAnsi="Arial"/>
        <w:color w:val="FAC090" w:themeColor="accent6" w:themeTint="98" w:themeShade="95"/>
        <w:sz w:val="22"/>
      </w:rPr>
      <w:tblPr/>
      <w:tcPr>
        <w:shd w:val="clear" w:color="FDE4D0" w:themeColor="accent6" w:themeTint="40" w:fill="FDE4D0" w:themeFill="accent6" w:themeFillTint="40"/>
      </w:tcPr>
    </w:tblStylePr>
    <w:tblStylePr w:type="band2Horz">
      <w:rPr>
        <w:rFonts w:ascii="Arial" w:hAnsi="Arial"/>
        <w:color w:val="FAC090" w:themeColor="accent6" w:themeTint="98" w:themeShade="95"/>
        <w:sz w:val="22"/>
      </w:rPr>
    </w:tblStylePr>
  </w:style>
  <w:style w:type="table" w:customStyle="1" w:styleId="Lined-Accent">
    <w:name w:val="Lined - Accent"/>
    <w:uiPriority w:val="99"/>
    <w:rPr>
      <w:color w:val="404040"/>
      <w:lang w:eastAsia="ru-RU"/>
    </w:rPr>
    <w:tblPr>
      <w:tblStyleRowBandSize w:val="1"/>
      <w:tblStyleColBandSize w:val="1"/>
      <w:tblInd w:w="0" w:type="dxa"/>
      <w:tblCellMar>
        <w:top w:w="0" w:type="dxa"/>
        <w:left w:w="0" w:type="dxa"/>
        <w:bottom w:w="0" w:type="dxa"/>
        <w:right w:w="0" w:type="dxa"/>
      </w:tblCellMar>
    </w:tblPr>
    <w:tblStylePr w:type="firstRow">
      <w:rPr>
        <w:rFonts w:ascii="Arial" w:hAnsi="Arial"/>
        <w:color w:val="F2F2F2"/>
        <w:sz w:val="22"/>
      </w:rPr>
      <w:tblPr/>
      <w:tcPr>
        <w:shd w:val="clear" w:color="7F7F7F" w:themeColor="text1" w:themeTint="80" w:fill="7F7F7F" w:themeFill="text1" w:themeFillTint="80"/>
      </w:tcPr>
    </w:tblStylePr>
    <w:tblStylePr w:type="lastRow">
      <w:rPr>
        <w:rFonts w:ascii="Arial" w:hAnsi="Arial"/>
        <w:color w:val="F2F2F2"/>
        <w:sz w:val="22"/>
      </w:rPr>
      <w:tblPr/>
      <w:tcPr>
        <w:shd w:val="clear" w:color="7F7F7F" w:themeColor="text1" w:themeTint="80" w:fill="7F7F7F" w:themeFill="text1" w:themeFillTint="80"/>
      </w:tcPr>
    </w:tblStylePr>
    <w:tblStylePr w:type="firstCol">
      <w:rPr>
        <w:rFonts w:ascii="Arial" w:hAnsi="Arial"/>
        <w:color w:val="F2F2F2"/>
        <w:sz w:val="22"/>
      </w:rPr>
      <w:tblPr/>
      <w:tcPr>
        <w:shd w:val="clear" w:color="7F7F7F" w:themeColor="text1" w:themeTint="80" w:fill="7F7F7F" w:themeFill="text1" w:themeFillTint="80"/>
      </w:tcPr>
    </w:tblStylePr>
    <w:tblStylePr w:type="lastCol">
      <w:rPr>
        <w:rFonts w:ascii="Arial" w:hAnsi="Arial"/>
        <w:color w:val="F2F2F2"/>
        <w:sz w:val="22"/>
      </w:rPr>
      <w:tblPr/>
      <w:tcPr>
        <w:shd w:val="clear" w:color="7F7F7F" w:themeColor="text1" w:themeTint="80" w:fill="7F7F7F" w:themeFill="text1" w:themeFillTint="80"/>
      </w:tcPr>
    </w:tblStylePr>
    <w:tblStylePr w:type="band1Vert">
      <w:rPr>
        <w:rFonts w:ascii="Arial" w:hAnsi="Arial"/>
        <w:color w:val="404040"/>
        <w:sz w:val="22"/>
      </w:rPr>
    </w:tblStylePr>
    <w:tblStylePr w:type="band2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StylePr>
    <w:tblStylePr w:type="band2Horz">
      <w:rPr>
        <w:rFonts w:ascii="Arial" w:hAnsi="Arial"/>
        <w:color w:val="404040"/>
        <w:sz w:val="22"/>
      </w:rPr>
      <w:tblPr/>
      <w:tcPr>
        <w:shd w:val="clear" w:color="F2F2F2" w:themeColor="text1" w:themeTint="0D" w:fill="F2F2F2" w:themeFill="text1" w:themeFillTint="0D"/>
      </w:tcPr>
    </w:tblStylePr>
  </w:style>
  <w:style w:type="table" w:customStyle="1" w:styleId="Lined-Accent1">
    <w:name w:val="Lined - Accent 1"/>
    <w:uiPriority w:val="99"/>
    <w:rPr>
      <w:color w:val="404040"/>
      <w:lang w:eastAsia="ru-RU"/>
    </w:rPr>
    <w:tblPr>
      <w:tblStyleRowBandSize w:val="1"/>
      <w:tblStyleColBandSize w:val="1"/>
      <w:tblInd w:w="0" w:type="dxa"/>
      <w:tblCellMar>
        <w:top w:w="0" w:type="dxa"/>
        <w:left w:w="0" w:type="dxa"/>
        <w:bottom w:w="0" w:type="dxa"/>
        <w:right w:w="0" w:type="dxa"/>
      </w:tblCellMar>
    </w:tblPr>
    <w:tblStylePr w:type="firstRow">
      <w:rPr>
        <w:rFonts w:ascii="Arial" w:hAnsi="Arial"/>
        <w:color w:val="F2F2F2"/>
        <w:sz w:val="22"/>
      </w:rPr>
      <w:tblPr/>
      <w:tcPr>
        <w:shd w:val="clear" w:color="5D8AC2" w:themeColor="accent1" w:themeTint="EA" w:fill="5D8AC2" w:themeFill="accent1" w:themeFillTint="EA"/>
      </w:tcPr>
    </w:tblStylePr>
    <w:tblStylePr w:type="lastRow">
      <w:rPr>
        <w:rFonts w:ascii="Arial" w:hAnsi="Arial"/>
        <w:color w:val="F2F2F2"/>
        <w:sz w:val="22"/>
      </w:rPr>
      <w:tblPr/>
      <w:tcPr>
        <w:shd w:val="clear" w:color="5D8AC2" w:themeColor="accent1" w:themeTint="EA" w:fill="5D8AC2" w:themeFill="accent1" w:themeFillTint="EA"/>
      </w:tcPr>
    </w:tblStylePr>
    <w:tblStylePr w:type="firstCol">
      <w:rPr>
        <w:rFonts w:ascii="Arial" w:hAnsi="Arial"/>
        <w:color w:val="F2F2F2"/>
        <w:sz w:val="22"/>
      </w:rPr>
      <w:tblPr/>
      <w:tcPr>
        <w:shd w:val="clear" w:color="5D8AC2" w:themeColor="accent1" w:themeTint="EA" w:fill="5D8AC2" w:themeFill="accent1" w:themeFillTint="EA"/>
      </w:tcPr>
    </w:tblStylePr>
    <w:tblStylePr w:type="lastCol">
      <w:rPr>
        <w:rFonts w:ascii="Arial" w:hAnsi="Arial"/>
        <w:color w:val="F2F2F2"/>
        <w:sz w:val="22"/>
      </w:rPr>
      <w:tblPr/>
      <w:tcPr>
        <w:shd w:val="clear" w:color="5D8AC2" w:themeColor="accent1" w:themeTint="EA" w:fill="5D8AC2" w:themeFill="accent1" w:themeFillTint="EA"/>
      </w:tcPr>
    </w:tblStylePr>
    <w:tblStylePr w:type="band1Vert">
      <w:rPr>
        <w:rFonts w:ascii="Arial" w:hAnsi="Arial"/>
        <w:color w:val="404040"/>
        <w:sz w:val="22"/>
      </w:rPr>
    </w:tblStylePr>
    <w:tblStylePr w:type="band2Vert">
      <w:rPr>
        <w:rFonts w:ascii="Arial" w:hAnsi="Arial"/>
        <w:color w:val="404040"/>
        <w:sz w:val="22"/>
      </w:rPr>
      <w:tblPr/>
      <w:tcPr>
        <w:shd w:val="clear" w:color="C7D7EA" w:themeColor="accent1" w:themeTint="50" w:fill="C7D7EA" w:themeFill="accent1" w:themeFillTint="50"/>
      </w:tcPr>
    </w:tblStylePr>
    <w:tblStylePr w:type="band1Horz">
      <w:rPr>
        <w:rFonts w:ascii="Arial" w:hAnsi="Arial"/>
        <w:color w:val="404040"/>
        <w:sz w:val="22"/>
      </w:rPr>
    </w:tblStylePr>
    <w:tblStylePr w:type="band2Horz">
      <w:rPr>
        <w:rFonts w:ascii="Arial" w:hAnsi="Arial"/>
        <w:color w:val="404040"/>
        <w:sz w:val="22"/>
      </w:rPr>
      <w:tblPr/>
      <w:tcPr>
        <w:shd w:val="clear" w:color="C7D7EA" w:themeColor="accent1" w:themeTint="50" w:fill="C7D7EA" w:themeFill="accent1" w:themeFillTint="50"/>
      </w:tcPr>
    </w:tblStylePr>
  </w:style>
  <w:style w:type="table" w:customStyle="1" w:styleId="Lined-Accent2">
    <w:name w:val="Lined - Accent 2"/>
    <w:uiPriority w:val="99"/>
    <w:rPr>
      <w:color w:val="404040"/>
      <w:lang w:eastAsia="ru-RU"/>
    </w:rPr>
    <w:tblPr>
      <w:tblStyleRowBandSize w:val="1"/>
      <w:tblStyleColBandSize w:val="1"/>
      <w:tblInd w:w="0" w:type="dxa"/>
      <w:tblCellMar>
        <w:top w:w="0" w:type="dxa"/>
        <w:left w:w="0" w:type="dxa"/>
        <w:bottom w:w="0" w:type="dxa"/>
        <w:right w:w="0" w:type="dxa"/>
      </w:tblCellMar>
    </w:tblPr>
    <w:tblStylePr w:type="firstRow">
      <w:rPr>
        <w:rFonts w:ascii="Arial" w:hAnsi="Arial"/>
        <w:color w:val="F2F2F2"/>
        <w:sz w:val="22"/>
      </w:rPr>
      <w:tblPr/>
      <w:tcPr>
        <w:shd w:val="clear" w:color="D99695" w:themeColor="accent2" w:themeTint="97" w:fill="D99695" w:themeFill="accent2" w:themeFillTint="97"/>
      </w:tcPr>
    </w:tblStylePr>
    <w:tblStylePr w:type="lastRow">
      <w:rPr>
        <w:rFonts w:ascii="Arial" w:hAnsi="Arial"/>
        <w:color w:val="F2F2F2"/>
        <w:sz w:val="22"/>
      </w:rPr>
      <w:tblPr/>
      <w:tcPr>
        <w:shd w:val="clear" w:color="D99695" w:themeColor="accent2" w:themeTint="97" w:fill="D99695" w:themeFill="accent2" w:themeFillTint="97"/>
      </w:tcPr>
    </w:tblStylePr>
    <w:tblStylePr w:type="firstCol">
      <w:rPr>
        <w:rFonts w:ascii="Arial" w:hAnsi="Arial"/>
        <w:color w:val="F2F2F2"/>
        <w:sz w:val="22"/>
      </w:rPr>
      <w:tblPr/>
      <w:tcPr>
        <w:shd w:val="clear" w:color="D99695" w:themeColor="accent2" w:themeTint="97" w:fill="D99695" w:themeFill="accent2" w:themeFillTint="97"/>
      </w:tcPr>
    </w:tblStylePr>
    <w:tblStylePr w:type="lastCol">
      <w:rPr>
        <w:rFonts w:ascii="Arial" w:hAnsi="Arial"/>
        <w:color w:val="F2F2F2"/>
        <w:sz w:val="22"/>
      </w:rPr>
      <w:tblPr/>
      <w:tcPr>
        <w:shd w:val="clear" w:color="D99695" w:themeColor="accent2" w:themeTint="97" w:fill="D99695" w:themeFill="accent2" w:themeFillTint="97"/>
      </w:tcPr>
    </w:tblStylePr>
    <w:tblStylePr w:type="band1Vert">
      <w:rPr>
        <w:rFonts w:ascii="Arial" w:hAnsi="Arial"/>
        <w:color w:val="404040"/>
        <w:sz w:val="22"/>
      </w:rPr>
    </w:tblStylePr>
    <w:tblStylePr w:type="band2Vert">
      <w:rPr>
        <w:rFonts w:ascii="Arial" w:hAnsi="Arial"/>
        <w:color w:val="404040"/>
        <w:sz w:val="22"/>
      </w:rPr>
      <w:tblPr/>
      <w:tcPr>
        <w:shd w:val="clear" w:color="F2DCDC" w:themeColor="accent2" w:themeTint="32" w:fill="F2DCDC" w:themeFill="accent2" w:themeFillTint="32"/>
      </w:tcPr>
    </w:tblStylePr>
    <w:tblStylePr w:type="band1Horz">
      <w:rPr>
        <w:rFonts w:ascii="Arial" w:hAnsi="Arial"/>
        <w:color w:val="404040"/>
        <w:sz w:val="22"/>
      </w:rPr>
    </w:tblStylePr>
    <w:tblStylePr w:type="band2Horz">
      <w:rPr>
        <w:rFonts w:ascii="Arial" w:hAnsi="Arial"/>
        <w:color w:val="404040"/>
        <w:sz w:val="22"/>
      </w:rPr>
      <w:tblPr/>
      <w:tcPr>
        <w:shd w:val="clear" w:color="F2DCDC" w:themeColor="accent2" w:themeTint="32" w:fill="F2DCDC" w:themeFill="accent2" w:themeFillTint="32"/>
      </w:tcPr>
    </w:tblStylePr>
  </w:style>
  <w:style w:type="table" w:customStyle="1" w:styleId="Lined-Accent3">
    <w:name w:val="Lined - Accent 3"/>
    <w:uiPriority w:val="99"/>
    <w:rPr>
      <w:color w:val="404040"/>
      <w:lang w:eastAsia="ru-RU"/>
    </w:rPr>
    <w:tblPr>
      <w:tblStyleRowBandSize w:val="1"/>
      <w:tblStyleColBandSize w:val="1"/>
      <w:tblInd w:w="0" w:type="dxa"/>
      <w:tblCellMar>
        <w:top w:w="0" w:type="dxa"/>
        <w:left w:w="0" w:type="dxa"/>
        <w:bottom w:w="0" w:type="dxa"/>
        <w:right w:w="0" w:type="dxa"/>
      </w:tblCellMar>
    </w:tblPr>
    <w:tblStylePr w:type="firstRow">
      <w:rPr>
        <w:rFonts w:ascii="Arial" w:hAnsi="Arial"/>
        <w:color w:val="F2F2F2"/>
        <w:sz w:val="22"/>
      </w:rPr>
      <w:tblPr/>
      <w:tcPr>
        <w:shd w:val="clear" w:color="9ABB59" w:themeColor="accent3" w:themeTint="FE" w:fill="9ABB59" w:themeFill="accent3" w:themeFillTint="FE"/>
      </w:tcPr>
    </w:tblStylePr>
    <w:tblStylePr w:type="lastRow">
      <w:rPr>
        <w:rFonts w:ascii="Arial" w:hAnsi="Arial"/>
        <w:color w:val="F2F2F2"/>
        <w:sz w:val="22"/>
      </w:rPr>
      <w:tblPr/>
      <w:tcPr>
        <w:shd w:val="clear" w:color="9ABB59" w:themeColor="accent3" w:themeTint="FE" w:fill="9ABB59" w:themeFill="accent3" w:themeFillTint="FE"/>
      </w:tcPr>
    </w:tblStylePr>
    <w:tblStylePr w:type="firstCol">
      <w:rPr>
        <w:rFonts w:ascii="Arial" w:hAnsi="Arial"/>
        <w:color w:val="F2F2F2"/>
        <w:sz w:val="22"/>
      </w:rPr>
      <w:tblPr/>
      <w:tcPr>
        <w:shd w:val="clear" w:color="9ABB59" w:themeColor="accent3" w:themeTint="FE" w:fill="9ABB59" w:themeFill="accent3" w:themeFillTint="FE"/>
      </w:tcPr>
    </w:tblStylePr>
    <w:tblStylePr w:type="lastCol">
      <w:rPr>
        <w:rFonts w:ascii="Arial" w:hAnsi="Arial"/>
        <w:color w:val="F2F2F2"/>
        <w:sz w:val="22"/>
      </w:rPr>
      <w:tblPr/>
      <w:tcPr>
        <w:shd w:val="clear" w:color="9ABB59" w:themeColor="accent3" w:themeTint="FE" w:fill="9ABB59" w:themeFill="accent3" w:themeFillTint="FE"/>
      </w:tcPr>
    </w:tblStylePr>
    <w:tblStylePr w:type="band1Vert">
      <w:rPr>
        <w:rFonts w:ascii="Arial" w:hAnsi="Arial"/>
        <w:color w:val="404040"/>
        <w:sz w:val="22"/>
      </w:rPr>
    </w:tblStylePr>
    <w:tblStylePr w:type="band2Vert">
      <w:rPr>
        <w:rFonts w:ascii="Arial" w:hAnsi="Arial"/>
        <w:color w:val="404040"/>
        <w:sz w:val="22"/>
      </w:rPr>
      <w:tblPr/>
      <w:tcPr>
        <w:shd w:val="clear" w:color="EAF1DC" w:themeColor="accent3" w:themeTint="34" w:fill="EAF1DC" w:themeFill="accent3" w:themeFillTint="34"/>
      </w:tcPr>
    </w:tblStylePr>
    <w:tblStylePr w:type="band1Horz">
      <w:rPr>
        <w:rFonts w:ascii="Arial" w:hAnsi="Arial"/>
        <w:color w:val="404040"/>
        <w:sz w:val="22"/>
      </w:rPr>
    </w:tblStylePr>
    <w:tblStylePr w:type="band2Horz">
      <w:rPr>
        <w:rFonts w:ascii="Arial" w:hAnsi="Arial"/>
        <w:color w:val="404040"/>
        <w:sz w:val="22"/>
      </w:rPr>
      <w:tblPr/>
      <w:tcPr>
        <w:shd w:val="clear" w:color="EAF1DC" w:themeColor="accent3" w:themeTint="34" w:fill="EAF1DC" w:themeFill="accent3" w:themeFillTint="34"/>
      </w:tcPr>
    </w:tblStylePr>
  </w:style>
  <w:style w:type="table" w:customStyle="1" w:styleId="Lined-Accent4">
    <w:name w:val="Lined - Accent 4"/>
    <w:uiPriority w:val="99"/>
    <w:rPr>
      <w:color w:val="404040"/>
      <w:lang w:eastAsia="ru-RU"/>
    </w:rPr>
    <w:tblPr>
      <w:tblStyleRowBandSize w:val="1"/>
      <w:tblStyleColBandSize w:val="1"/>
      <w:tblInd w:w="0" w:type="dxa"/>
      <w:tblCellMar>
        <w:top w:w="0" w:type="dxa"/>
        <w:left w:w="0" w:type="dxa"/>
        <w:bottom w:w="0" w:type="dxa"/>
        <w:right w:w="0" w:type="dxa"/>
      </w:tblCellMar>
    </w:tblPr>
    <w:tblStylePr w:type="firstRow">
      <w:rPr>
        <w:rFonts w:ascii="Arial" w:hAnsi="Arial"/>
        <w:color w:val="F2F2F2"/>
        <w:sz w:val="22"/>
      </w:rPr>
      <w:tblPr/>
      <w:tcPr>
        <w:shd w:val="clear" w:color="B2A1C6" w:themeColor="accent4" w:themeTint="9A" w:fill="B2A1C6" w:themeFill="accent4" w:themeFillTint="9A"/>
      </w:tcPr>
    </w:tblStylePr>
    <w:tblStylePr w:type="lastRow">
      <w:rPr>
        <w:rFonts w:ascii="Arial" w:hAnsi="Arial"/>
        <w:color w:val="F2F2F2"/>
        <w:sz w:val="22"/>
      </w:rPr>
      <w:tblPr/>
      <w:tcPr>
        <w:shd w:val="clear" w:color="B2A1C6" w:themeColor="accent4" w:themeTint="9A" w:fill="B2A1C6" w:themeFill="accent4" w:themeFillTint="9A"/>
      </w:tcPr>
    </w:tblStylePr>
    <w:tblStylePr w:type="firstCol">
      <w:rPr>
        <w:rFonts w:ascii="Arial" w:hAnsi="Arial"/>
        <w:color w:val="F2F2F2"/>
        <w:sz w:val="22"/>
      </w:rPr>
      <w:tblPr/>
      <w:tcPr>
        <w:shd w:val="clear" w:color="B2A1C6" w:themeColor="accent4" w:themeTint="9A" w:fill="B2A1C6" w:themeFill="accent4" w:themeFillTint="9A"/>
      </w:tcPr>
    </w:tblStylePr>
    <w:tblStylePr w:type="lastCol">
      <w:rPr>
        <w:rFonts w:ascii="Arial" w:hAnsi="Arial"/>
        <w:color w:val="F2F2F2"/>
        <w:sz w:val="22"/>
      </w:rPr>
      <w:tblPr/>
      <w:tcPr>
        <w:shd w:val="clear" w:color="B2A1C6" w:themeColor="accent4" w:themeTint="9A" w:fill="B2A1C6" w:themeFill="accent4" w:themeFillTint="9A"/>
      </w:tcPr>
    </w:tblStylePr>
    <w:tblStylePr w:type="band1Vert">
      <w:rPr>
        <w:rFonts w:ascii="Arial" w:hAnsi="Arial"/>
        <w:color w:val="404040"/>
        <w:sz w:val="22"/>
      </w:rPr>
    </w:tblStylePr>
    <w:tblStylePr w:type="band2Vert">
      <w:rPr>
        <w:rFonts w:ascii="Arial" w:hAnsi="Arial"/>
        <w:color w:val="404040"/>
        <w:sz w:val="22"/>
      </w:rPr>
      <w:tblPr/>
      <w:tcPr>
        <w:shd w:val="clear" w:color="E5DFEC" w:themeColor="accent4" w:themeTint="34" w:fill="E5DFEC" w:themeFill="accent4" w:themeFillTint="34"/>
      </w:tcPr>
    </w:tblStylePr>
    <w:tblStylePr w:type="band1Horz">
      <w:rPr>
        <w:rFonts w:ascii="Arial" w:hAnsi="Arial"/>
        <w:color w:val="404040"/>
        <w:sz w:val="22"/>
      </w:rPr>
    </w:tblStylePr>
    <w:tblStylePr w:type="band2Horz">
      <w:rPr>
        <w:rFonts w:ascii="Arial" w:hAnsi="Arial"/>
        <w:color w:val="404040"/>
        <w:sz w:val="22"/>
      </w:rPr>
      <w:tblPr/>
      <w:tcPr>
        <w:shd w:val="clear" w:color="E5DFEC" w:themeColor="accent4" w:themeTint="34" w:fill="E5DFEC" w:themeFill="accent4" w:themeFillTint="34"/>
      </w:tcPr>
    </w:tblStylePr>
  </w:style>
  <w:style w:type="table" w:customStyle="1" w:styleId="Lined-Accent5">
    <w:name w:val="Lined - Accent 5"/>
    <w:uiPriority w:val="99"/>
    <w:rPr>
      <w:color w:val="404040"/>
      <w:lang w:eastAsia="ru-RU"/>
    </w:rPr>
    <w:tblPr>
      <w:tblStyleRowBandSize w:val="1"/>
      <w:tblStyleColBandSize w:val="1"/>
      <w:tblInd w:w="0" w:type="dxa"/>
      <w:tblCellMar>
        <w:top w:w="0" w:type="dxa"/>
        <w:left w:w="0" w:type="dxa"/>
        <w:bottom w:w="0" w:type="dxa"/>
        <w:right w:w="0" w:type="dxa"/>
      </w:tblCellMar>
    </w:tblPr>
    <w:tblStylePr w:type="firstRow">
      <w:rPr>
        <w:rFonts w:ascii="Arial" w:hAnsi="Arial"/>
        <w:color w:val="F2F2F2"/>
        <w:sz w:val="22"/>
      </w:rPr>
      <w:tblPr/>
      <w:tcPr>
        <w:shd w:val="clear" w:color="4BACC6" w:themeColor="accent5" w:fill="4BACC6" w:themeFill="accent5"/>
      </w:tcPr>
    </w:tblStylePr>
    <w:tblStylePr w:type="lastRow">
      <w:rPr>
        <w:rFonts w:ascii="Arial" w:hAnsi="Arial"/>
        <w:color w:val="F2F2F2"/>
        <w:sz w:val="22"/>
      </w:rPr>
      <w:tblPr/>
      <w:tcPr>
        <w:shd w:val="clear" w:color="4BACC6" w:themeColor="accent5" w:fill="4BACC6" w:themeFill="accent5"/>
      </w:tcPr>
    </w:tblStylePr>
    <w:tblStylePr w:type="firstCol">
      <w:rPr>
        <w:rFonts w:ascii="Arial" w:hAnsi="Arial"/>
        <w:color w:val="F2F2F2"/>
        <w:sz w:val="22"/>
      </w:rPr>
      <w:tblPr/>
      <w:tcPr>
        <w:shd w:val="clear" w:color="4BACC6" w:themeColor="accent5" w:fill="4BACC6" w:themeFill="accent5"/>
      </w:tcPr>
    </w:tblStylePr>
    <w:tblStylePr w:type="lastCol">
      <w:rPr>
        <w:rFonts w:ascii="Arial" w:hAnsi="Arial"/>
        <w:color w:val="F2F2F2"/>
        <w:sz w:val="22"/>
      </w:rPr>
      <w:tblPr/>
      <w:tcPr>
        <w:shd w:val="clear" w:color="4BACC6" w:themeColor="accent5" w:fill="4BACC6" w:themeFill="accent5"/>
      </w:tcPr>
    </w:tblStylePr>
    <w:tblStylePr w:type="band1Vert">
      <w:rPr>
        <w:rFonts w:ascii="Arial" w:hAnsi="Arial"/>
        <w:color w:val="404040"/>
        <w:sz w:val="22"/>
      </w:rPr>
    </w:tblStylePr>
    <w:tblStylePr w:type="band2Vert">
      <w:rPr>
        <w:rFonts w:ascii="Arial" w:hAnsi="Arial"/>
        <w:color w:val="404040"/>
        <w:sz w:val="22"/>
      </w:rPr>
      <w:tblPr/>
      <w:tcPr>
        <w:shd w:val="clear" w:color="DAEEF3" w:themeColor="accent5" w:themeTint="34" w:fill="DAEEF3" w:themeFill="accent5" w:themeFillTint="34"/>
      </w:tcPr>
    </w:tblStylePr>
    <w:tblStylePr w:type="band1Horz">
      <w:rPr>
        <w:rFonts w:ascii="Arial" w:hAnsi="Arial"/>
        <w:color w:val="404040"/>
        <w:sz w:val="22"/>
      </w:rPr>
    </w:tblStylePr>
    <w:tblStylePr w:type="band2Horz">
      <w:rPr>
        <w:rFonts w:ascii="Arial" w:hAnsi="Arial"/>
        <w:color w:val="404040"/>
        <w:sz w:val="22"/>
      </w:rPr>
      <w:tblPr/>
      <w:tcPr>
        <w:shd w:val="clear" w:color="DAEEF3" w:themeColor="accent5" w:themeTint="34" w:fill="DAEEF3" w:themeFill="accent5" w:themeFillTint="34"/>
      </w:tcPr>
    </w:tblStylePr>
  </w:style>
  <w:style w:type="table" w:customStyle="1" w:styleId="Lined-Accent6">
    <w:name w:val="Lined - Accent 6"/>
    <w:uiPriority w:val="99"/>
    <w:rPr>
      <w:color w:val="404040"/>
      <w:lang w:eastAsia="ru-RU"/>
    </w:rPr>
    <w:tblPr>
      <w:tblStyleRowBandSize w:val="1"/>
      <w:tblStyleColBandSize w:val="1"/>
      <w:tblInd w:w="0" w:type="dxa"/>
      <w:tblCellMar>
        <w:top w:w="0" w:type="dxa"/>
        <w:left w:w="0" w:type="dxa"/>
        <w:bottom w:w="0" w:type="dxa"/>
        <w:right w:w="0" w:type="dxa"/>
      </w:tblCellMar>
    </w:tblPr>
    <w:tblStylePr w:type="firstRow">
      <w:rPr>
        <w:rFonts w:ascii="Arial" w:hAnsi="Arial"/>
        <w:color w:val="F2F2F2"/>
        <w:sz w:val="22"/>
      </w:rPr>
      <w:tblPr/>
      <w:tcPr>
        <w:shd w:val="clear" w:color="F79646" w:themeColor="accent6" w:fill="F79646" w:themeFill="accent6"/>
      </w:tcPr>
    </w:tblStylePr>
    <w:tblStylePr w:type="lastRow">
      <w:rPr>
        <w:rFonts w:ascii="Arial" w:hAnsi="Arial"/>
        <w:color w:val="F2F2F2"/>
        <w:sz w:val="22"/>
      </w:rPr>
      <w:tblPr/>
      <w:tcPr>
        <w:shd w:val="clear" w:color="F79646" w:themeColor="accent6" w:fill="F79646" w:themeFill="accent6"/>
      </w:tcPr>
    </w:tblStylePr>
    <w:tblStylePr w:type="firstCol">
      <w:rPr>
        <w:rFonts w:ascii="Arial" w:hAnsi="Arial"/>
        <w:color w:val="F2F2F2"/>
        <w:sz w:val="22"/>
      </w:rPr>
      <w:tblPr/>
      <w:tcPr>
        <w:shd w:val="clear" w:color="F79646" w:themeColor="accent6" w:fill="F79646" w:themeFill="accent6"/>
      </w:tcPr>
    </w:tblStylePr>
    <w:tblStylePr w:type="lastCol">
      <w:rPr>
        <w:rFonts w:ascii="Arial" w:hAnsi="Arial"/>
        <w:color w:val="F2F2F2"/>
        <w:sz w:val="22"/>
      </w:rPr>
      <w:tblPr/>
      <w:tcPr>
        <w:shd w:val="clear" w:color="F79646" w:themeColor="accent6" w:fill="F79646" w:themeFill="accent6"/>
      </w:tcPr>
    </w:tblStylePr>
    <w:tblStylePr w:type="band1Vert">
      <w:rPr>
        <w:rFonts w:ascii="Arial" w:hAnsi="Arial"/>
        <w:color w:val="404040"/>
        <w:sz w:val="22"/>
      </w:rPr>
    </w:tblStylePr>
    <w:tblStylePr w:type="band2Vert">
      <w:rPr>
        <w:rFonts w:ascii="Arial" w:hAnsi="Arial"/>
        <w:color w:val="404040"/>
        <w:sz w:val="22"/>
      </w:rPr>
      <w:tblPr/>
      <w:tcPr>
        <w:shd w:val="clear" w:color="FDE9D8" w:themeColor="accent6" w:themeTint="34" w:fill="FDE9D8" w:themeFill="accent6" w:themeFillTint="34"/>
      </w:tcPr>
    </w:tblStylePr>
    <w:tblStylePr w:type="band1Horz">
      <w:rPr>
        <w:rFonts w:ascii="Arial" w:hAnsi="Arial"/>
        <w:color w:val="404040"/>
        <w:sz w:val="22"/>
      </w:rPr>
    </w:tblStylePr>
    <w:tblStylePr w:type="band2Horz">
      <w:rPr>
        <w:rFonts w:ascii="Arial" w:hAnsi="Arial"/>
        <w:color w:val="404040"/>
        <w:sz w:val="22"/>
      </w:rPr>
      <w:tblPr/>
      <w:tcPr>
        <w:shd w:val="clear" w:color="FDE9D8" w:themeColor="accent6" w:themeTint="34" w:fill="FDE9D8" w:themeFill="accent6" w:themeFillTint="34"/>
      </w:tcPr>
    </w:tblStylePr>
  </w:style>
  <w:style w:type="table" w:customStyle="1" w:styleId="BorderedLined-Accent">
    <w:name w:val="Bordered &amp; Lined - Accent"/>
    <w:uiPriority w:val="99"/>
    <w:rPr>
      <w:color w:val="404040"/>
      <w:lang w:eastAsia="ru-RU"/>
    </w:rPr>
    <w:tblPr>
      <w:tblStyleRowBandSize w:val="1"/>
      <w:tblStyleColBandSize w:val="1"/>
      <w:tblInd w:w="0" w:type="dxa"/>
      <w:tblBorders>
        <w:top w:val="single" w:sz="4" w:space="0" w:color="595959" w:themeColor="text1" w:themeTint="A6"/>
        <w:left w:val="single" w:sz="4" w:space="0" w:color="595959" w:themeColor="text1" w:themeTint="A6"/>
        <w:bottom w:val="single" w:sz="4" w:space="0" w:color="595959" w:themeColor="text1" w:themeTint="A6"/>
        <w:right w:val="single" w:sz="4" w:space="0" w:color="595959" w:themeColor="text1" w:themeTint="A6"/>
        <w:insideH w:val="single" w:sz="4" w:space="0" w:color="595959" w:themeColor="text1" w:themeTint="A6"/>
        <w:insideV w:val="single" w:sz="4" w:space="0" w:color="595959" w:themeColor="text1" w:themeTint="A6"/>
      </w:tblBorders>
      <w:tblCellMar>
        <w:top w:w="0" w:type="dxa"/>
        <w:left w:w="0" w:type="dxa"/>
        <w:bottom w:w="0" w:type="dxa"/>
        <w:right w:w="0" w:type="dxa"/>
      </w:tblCellMar>
    </w:tblPr>
    <w:tblStylePr w:type="firstRow">
      <w:rPr>
        <w:rFonts w:ascii="Arial" w:hAnsi="Arial"/>
        <w:color w:val="F2F2F2"/>
        <w:sz w:val="22"/>
      </w:rPr>
      <w:tblPr/>
      <w:tcPr>
        <w:shd w:val="clear" w:color="7F7F7F" w:themeColor="text1" w:themeTint="80" w:fill="7F7F7F" w:themeFill="text1" w:themeFillTint="80"/>
      </w:tcPr>
    </w:tblStylePr>
    <w:tblStylePr w:type="lastRow">
      <w:rPr>
        <w:rFonts w:ascii="Arial" w:hAnsi="Arial"/>
        <w:color w:val="F2F2F2"/>
        <w:sz w:val="22"/>
      </w:rPr>
      <w:tblPr/>
      <w:tcPr>
        <w:shd w:val="clear" w:color="7F7F7F" w:themeColor="text1" w:themeTint="80" w:fill="7F7F7F" w:themeFill="text1" w:themeFillTint="80"/>
      </w:tcPr>
    </w:tblStylePr>
    <w:tblStylePr w:type="firstCol">
      <w:rPr>
        <w:rFonts w:ascii="Arial" w:hAnsi="Arial"/>
        <w:color w:val="F2F2F2"/>
        <w:sz w:val="22"/>
      </w:rPr>
      <w:tblPr/>
      <w:tcPr>
        <w:shd w:val="clear" w:color="7F7F7F" w:themeColor="text1" w:themeTint="80" w:fill="7F7F7F" w:themeFill="text1" w:themeFillTint="80"/>
      </w:tcPr>
    </w:tblStylePr>
    <w:tblStylePr w:type="lastCol">
      <w:rPr>
        <w:rFonts w:ascii="Arial" w:hAnsi="Arial"/>
        <w:color w:val="F2F2F2"/>
        <w:sz w:val="22"/>
      </w:rPr>
      <w:tblPr/>
      <w:tcPr>
        <w:shd w:val="clear" w:color="7F7F7F" w:themeColor="text1" w:themeTint="80" w:fill="7F7F7F" w:themeFill="text1" w:themeFillTint="80"/>
      </w:tcPr>
    </w:tblStylePr>
    <w:tblStylePr w:type="band1Vert">
      <w:rPr>
        <w:rFonts w:ascii="Arial" w:hAnsi="Arial"/>
        <w:color w:val="404040"/>
        <w:sz w:val="22"/>
      </w:rPr>
    </w:tblStylePr>
    <w:tblStylePr w:type="band2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StylePr>
    <w:tblStylePr w:type="band2Horz">
      <w:rPr>
        <w:rFonts w:ascii="Arial" w:hAnsi="Arial"/>
        <w:color w:val="404040"/>
        <w:sz w:val="22"/>
      </w:rPr>
      <w:tblPr/>
      <w:tcPr>
        <w:shd w:val="clear" w:color="F2F2F2" w:themeColor="text1" w:themeTint="0D" w:fill="F2F2F2" w:themeFill="text1" w:themeFillTint="0D"/>
      </w:tcPr>
    </w:tblStylePr>
  </w:style>
  <w:style w:type="table" w:customStyle="1" w:styleId="BorderedLined-Accent1">
    <w:name w:val="Bordered &amp; Lined - Accent 1"/>
    <w:uiPriority w:val="99"/>
    <w:rPr>
      <w:color w:val="404040"/>
      <w:lang w:eastAsia="ru-RU"/>
    </w:rPr>
    <w:tblPr>
      <w:tblStyleRowBandSize w:val="1"/>
      <w:tblStyleColBandSize w:val="1"/>
      <w:tblInd w:w="0" w:type="dxa"/>
      <w:tblBorders>
        <w:top w:val="single" w:sz="4" w:space="0" w:color="2A4A71" w:themeColor="accent1" w:themeShade="95"/>
        <w:left w:val="single" w:sz="4" w:space="0" w:color="2A4A71" w:themeColor="accent1" w:themeShade="95"/>
        <w:bottom w:val="single" w:sz="4" w:space="0" w:color="2A4A71" w:themeColor="accent1" w:themeShade="95"/>
        <w:right w:val="single" w:sz="4" w:space="0" w:color="2A4A71" w:themeColor="accent1" w:themeShade="95"/>
        <w:insideH w:val="single" w:sz="4" w:space="0" w:color="2A4A71" w:themeColor="accent1" w:themeShade="95"/>
        <w:insideV w:val="single" w:sz="4" w:space="0" w:color="2A4A71" w:themeColor="accent1" w:themeShade="95"/>
      </w:tblBorders>
      <w:tblCellMar>
        <w:top w:w="0" w:type="dxa"/>
        <w:left w:w="0" w:type="dxa"/>
        <w:bottom w:w="0" w:type="dxa"/>
        <w:right w:w="0" w:type="dxa"/>
      </w:tblCellMar>
    </w:tblPr>
    <w:tblStylePr w:type="firstRow">
      <w:rPr>
        <w:rFonts w:ascii="Arial" w:hAnsi="Arial"/>
        <w:color w:val="F2F2F2"/>
        <w:sz w:val="22"/>
      </w:rPr>
      <w:tblPr/>
      <w:tcPr>
        <w:shd w:val="clear" w:color="5D8AC2" w:themeColor="accent1" w:themeTint="EA" w:fill="5D8AC2" w:themeFill="accent1" w:themeFillTint="EA"/>
      </w:tcPr>
    </w:tblStylePr>
    <w:tblStylePr w:type="lastRow">
      <w:rPr>
        <w:rFonts w:ascii="Arial" w:hAnsi="Arial"/>
        <w:color w:val="F2F2F2"/>
        <w:sz w:val="22"/>
      </w:rPr>
      <w:tblPr/>
      <w:tcPr>
        <w:shd w:val="clear" w:color="5D8AC2" w:themeColor="accent1" w:themeTint="EA" w:fill="5D8AC2" w:themeFill="accent1" w:themeFillTint="EA"/>
      </w:tcPr>
    </w:tblStylePr>
    <w:tblStylePr w:type="firstCol">
      <w:rPr>
        <w:rFonts w:ascii="Arial" w:hAnsi="Arial"/>
        <w:color w:val="F2F2F2"/>
        <w:sz w:val="22"/>
      </w:rPr>
      <w:tblPr/>
      <w:tcPr>
        <w:shd w:val="clear" w:color="5D8AC2" w:themeColor="accent1" w:themeTint="EA" w:fill="5D8AC2" w:themeFill="accent1" w:themeFillTint="EA"/>
      </w:tcPr>
    </w:tblStylePr>
    <w:tblStylePr w:type="lastCol">
      <w:rPr>
        <w:rFonts w:ascii="Arial" w:hAnsi="Arial"/>
        <w:color w:val="F2F2F2"/>
        <w:sz w:val="22"/>
      </w:rPr>
      <w:tblPr/>
      <w:tcPr>
        <w:shd w:val="clear" w:color="5D8AC2" w:themeColor="accent1" w:themeTint="EA" w:fill="5D8AC2" w:themeFill="accent1" w:themeFillTint="EA"/>
      </w:tcPr>
    </w:tblStylePr>
    <w:tblStylePr w:type="band1Vert">
      <w:rPr>
        <w:rFonts w:ascii="Arial" w:hAnsi="Arial"/>
        <w:color w:val="404040"/>
        <w:sz w:val="22"/>
      </w:rPr>
    </w:tblStylePr>
    <w:tblStylePr w:type="band2Vert">
      <w:rPr>
        <w:rFonts w:ascii="Arial" w:hAnsi="Arial"/>
        <w:color w:val="404040"/>
        <w:sz w:val="22"/>
      </w:rPr>
      <w:tblPr/>
      <w:tcPr>
        <w:shd w:val="clear" w:color="C7D7EA" w:themeColor="accent1" w:themeTint="50" w:fill="C7D7EA" w:themeFill="accent1" w:themeFillTint="50"/>
      </w:tcPr>
    </w:tblStylePr>
    <w:tblStylePr w:type="band1Horz">
      <w:rPr>
        <w:rFonts w:ascii="Arial" w:hAnsi="Arial"/>
        <w:color w:val="404040"/>
        <w:sz w:val="22"/>
      </w:rPr>
    </w:tblStylePr>
    <w:tblStylePr w:type="band2Horz">
      <w:rPr>
        <w:rFonts w:ascii="Arial" w:hAnsi="Arial"/>
        <w:color w:val="404040"/>
        <w:sz w:val="22"/>
      </w:rPr>
      <w:tblPr/>
      <w:tcPr>
        <w:shd w:val="clear" w:color="C7D7EA" w:themeColor="accent1" w:themeTint="50" w:fill="C7D7EA" w:themeFill="accent1" w:themeFillTint="50"/>
      </w:tcPr>
    </w:tblStylePr>
  </w:style>
  <w:style w:type="table" w:customStyle="1" w:styleId="BorderedLined-Accent2">
    <w:name w:val="Bordered &amp; Lined - Accent 2"/>
    <w:uiPriority w:val="99"/>
    <w:rPr>
      <w:color w:val="404040"/>
      <w:lang w:eastAsia="ru-RU"/>
    </w:rPr>
    <w:tblPr>
      <w:tblStyleRowBandSize w:val="1"/>
      <w:tblStyleColBandSize w:val="1"/>
      <w:tblInd w:w="0" w:type="dxa"/>
      <w:tblBorders>
        <w:top w:val="single" w:sz="4" w:space="0" w:color="732A29" w:themeColor="accent2" w:themeShade="95"/>
        <w:left w:val="single" w:sz="4" w:space="0" w:color="732A29" w:themeColor="accent2" w:themeShade="95"/>
        <w:bottom w:val="single" w:sz="4" w:space="0" w:color="732A29" w:themeColor="accent2" w:themeShade="95"/>
        <w:right w:val="single" w:sz="4" w:space="0" w:color="732A29" w:themeColor="accent2" w:themeShade="95"/>
        <w:insideH w:val="single" w:sz="4" w:space="0" w:color="732A29" w:themeColor="accent2" w:themeShade="95"/>
        <w:insideV w:val="single" w:sz="4" w:space="0" w:color="732A29" w:themeColor="accent2" w:themeShade="95"/>
      </w:tblBorders>
      <w:tblCellMar>
        <w:top w:w="0" w:type="dxa"/>
        <w:left w:w="0" w:type="dxa"/>
        <w:bottom w:w="0" w:type="dxa"/>
        <w:right w:w="0" w:type="dxa"/>
      </w:tblCellMar>
    </w:tblPr>
    <w:tblStylePr w:type="firstRow">
      <w:rPr>
        <w:rFonts w:ascii="Arial" w:hAnsi="Arial"/>
        <w:color w:val="F2F2F2"/>
        <w:sz w:val="22"/>
      </w:rPr>
      <w:tblPr/>
      <w:tcPr>
        <w:shd w:val="clear" w:color="D99695" w:themeColor="accent2" w:themeTint="97" w:fill="D99695" w:themeFill="accent2" w:themeFillTint="97"/>
      </w:tcPr>
    </w:tblStylePr>
    <w:tblStylePr w:type="lastRow">
      <w:rPr>
        <w:rFonts w:ascii="Arial" w:hAnsi="Arial"/>
        <w:color w:val="F2F2F2"/>
        <w:sz w:val="22"/>
      </w:rPr>
      <w:tblPr/>
      <w:tcPr>
        <w:shd w:val="clear" w:color="D99695" w:themeColor="accent2" w:themeTint="97" w:fill="D99695" w:themeFill="accent2" w:themeFillTint="97"/>
      </w:tcPr>
    </w:tblStylePr>
    <w:tblStylePr w:type="firstCol">
      <w:rPr>
        <w:rFonts w:ascii="Arial" w:hAnsi="Arial"/>
        <w:color w:val="F2F2F2"/>
        <w:sz w:val="22"/>
      </w:rPr>
      <w:tblPr/>
      <w:tcPr>
        <w:shd w:val="clear" w:color="D99695" w:themeColor="accent2" w:themeTint="97" w:fill="D99695" w:themeFill="accent2" w:themeFillTint="97"/>
      </w:tcPr>
    </w:tblStylePr>
    <w:tblStylePr w:type="lastCol">
      <w:rPr>
        <w:rFonts w:ascii="Arial" w:hAnsi="Arial"/>
        <w:color w:val="F2F2F2"/>
        <w:sz w:val="22"/>
      </w:rPr>
      <w:tblPr/>
      <w:tcPr>
        <w:shd w:val="clear" w:color="D99695" w:themeColor="accent2" w:themeTint="97" w:fill="D99695" w:themeFill="accent2" w:themeFillTint="97"/>
      </w:tcPr>
    </w:tblStylePr>
    <w:tblStylePr w:type="band1Vert">
      <w:rPr>
        <w:rFonts w:ascii="Arial" w:hAnsi="Arial"/>
        <w:color w:val="404040"/>
        <w:sz w:val="22"/>
      </w:rPr>
    </w:tblStylePr>
    <w:tblStylePr w:type="band2Vert">
      <w:rPr>
        <w:rFonts w:ascii="Arial" w:hAnsi="Arial"/>
        <w:color w:val="404040"/>
        <w:sz w:val="22"/>
      </w:rPr>
      <w:tblPr/>
      <w:tcPr>
        <w:shd w:val="clear" w:color="F2DCDC" w:themeColor="accent2" w:themeTint="32" w:fill="F2DCDC" w:themeFill="accent2" w:themeFillTint="32"/>
      </w:tcPr>
    </w:tblStylePr>
    <w:tblStylePr w:type="band1Horz">
      <w:rPr>
        <w:rFonts w:ascii="Arial" w:hAnsi="Arial"/>
        <w:color w:val="404040"/>
        <w:sz w:val="22"/>
      </w:rPr>
    </w:tblStylePr>
    <w:tblStylePr w:type="band2Horz">
      <w:rPr>
        <w:rFonts w:ascii="Arial" w:hAnsi="Arial"/>
        <w:color w:val="404040"/>
        <w:sz w:val="22"/>
      </w:rPr>
      <w:tblPr/>
      <w:tcPr>
        <w:shd w:val="clear" w:color="F2DCDC" w:themeColor="accent2" w:themeTint="32" w:fill="F2DCDC" w:themeFill="accent2" w:themeFillTint="32"/>
      </w:tcPr>
    </w:tblStylePr>
  </w:style>
  <w:style w:type="table" w:customStyle="1" w:styleId="BorderedLined-Accent3">
    <w:name w:val="Bordered &amp; Lined - Accent 3"/>
    <w:uiPriority w:val="99"/>
    <w:rPr>
      <w:color w:val="404040"/>
      <w:lang w:eastAsia="ru-RU"/>
    </w:rPr>
    <w:tblPr>
      <w:tblStyleRowBandSize w:val="1"/>
      <w:tblStyleColBandSize w:val="1"/>
      <w:tblInd w:w="0" w:type="dxa"/>
      <w:tblBorders>
        <w:top w:val="single" w:sz="4" w:space="0" w:color="5B722E" w:themeColor="accent3" w:themeShade="95"/>
        <w:left w:val="single" w:sz="4" w:space="0" w:color="5B722E" w:themeColor="accent3" w:themeShade="95"/>
        <w:bottom w:val="single" w:sz="4" w:space="0" w:color="5B722E" w:themeColor="accent3" w:themeShade="95"/>
        <w:right w:val="single" w:sz="4" w:space="0" w:color="5B722E" w:themeColor="accent3" w:themeShade="95"/>
        <w:insideH w:val="single" w:sz="4" w:space="0" w:color="5B722E" w:themeColor="accent3" w:themeShade="95"/>
        <w:insideV w:val="single" w:sz="4" w:space="0" w:color="5B722E" w:themeColor="accent3" w:themeShade="95"/>
      </w:tblBorders>
      <w:tblCellMar>
        <w:top w:w="0" w:type="dxa"/>
        <w:left w:w="0" w:type="dxa"/>
        <w:bottom w:w="0" w:type="dxa"/>
        <w:right w:w="0" w:type="dxa"/>
      </w:tblCellMar>
    </w:tblPr>
    <w:tblStylePr w:type="firstRow">
      <w:rPr>
        <w:rFonts w:ascii="Arial" w:hAnsi="Arial"/>
        <w:color w:val="F2F2F2"/>
        <w:sz w:val="22"/>
      </w:rPr>
      <w:tblPr/>
      <w:tcPr>
        <w:shd w:val="clear" w:color="9ABB59" w:themeColor="accent3" w:themeTint="FE" w:fill="9ABB59" w:themeFill="accent3" w:themeFillTint="FE"/>
      </w:tcPr>
    </w:tblStylePr>
    <w:tblStylePr w:type="lastRow">
      <w:rPr>
        <w:rFonts w:ascii="Arial" w:hAnsi="Arial"/>
        <w:color w:val="F2F2F2"/>
        <w:sz w:val="22"/>
      </w:rPr>
      <w:tblPr/>
      <w:tcPr>
        <w:shd w:val="clear" w:color="9ABB59" w:themeColor="accent3" w:themeTint="FE" w:fill="9ABB59" w:themeFill="accent3" w:themeFillTint="FE"/>
      </w:tcPr>
    </w:tblStylePr>
    <w:tblStylePr w:type="firstCol">
      <w:rPr>
        <w:rFonts w:ascii="Arial" w:hAnsi="Arial"/>
        <w:color w:val="F2F2F2"/>
        <w:sz w:val="22"/>
      </w:rPr>
      <w:tblPr/>
      <w:tcPr>
        <w:shd w:val="clear" w:color="9ABB59" w:themeColor="accent3" w:themeTint="FE" w:fill="9ABB59" w:themeFill="accent3" w:themeFillTint="FE"/>
      </w:tcPr>
    </w:tblStylePr>
    <w:tblStylePr w:type="lastCol">
      <w:rPr>
        <w:rFonts w:ascii="Arial" w:hAnsi="Arial"/>
        <w:color w:val="F2F2F2"/>
        <w:sz w:val="22"/>
      </w:rPr>
      <w:tblPr/>
      <w:tcPr>
        <w:shd w:val="clear" w:color="9ABB59" w:themeColor="accent3" w:themeTint="FE" w:fill="9ABB59" w:themeFill="accent3" w:themeFillTint="FE"/>
      </w:tcPr>
    </w:tblStylePr>
    <w:tblStylePr w:type="band1Vert">
      <w:rPr>
        <w:rFonts w:ascii="Arial" w:hAnsi="Arial"/>
        <w:color w:val="404040"/>
        <w:sz w:val="22"/>
      </w:rPr>
    </w:tblStylePr>
    <w:tblStylePr w:type="band2Vert">
      <w:rPr>
        <w:rFonts w:ascii="Arial" w:hAnsi="Arial"/>
        <w:color w:val="404040"/>
        <w:sz w:val="22"/>
      </w:rPr>
      <w:tblPr/>
      <w:tcPr>
        <w:shd w:val="clear" w:color="EAF1DC" w:themeColor="accent3" w:themeTint="34" w:fill="EAF1DC" w:themeFill="accent3" w:themeFillTint="34"/>
      </w:tcPr>
    </w:tblStylePr>
    <w:tblStylePr w:type="band1Horz">
      <w:rPr>
        <w:rFonts w:ascii="Arial" w:hAnsi="Arial"/>
        <w:color w:val="404040"/>
        <w:sz w:val="22"/>
      </w:rPr>
    </w:tblStylePr>
    <w:tblStylePr w:type="band2Horz">
      <w:rPr>
        <w:rFonts w:ascii="Arial" w:hAnsi="Arial"/>
        <w:color w:val="404040"/>
        <w:sz w:val="22"/>
      </w:rPr>
      <w:tblPr/>
      <w:tcPr>
        <w:shd w:val="clear" w:color="EAF1DC" w:themeColor="accent3" w:themeTint="34" w:fill="EAF1DC" w:themeFill="accent3" w:themeFillTint="34"/>
      </w:tcPr>
    </w:tblStylePr>
  </w:style>
  <w:style w:type="table" w:customStyle="1" w:styleId="BorderedLined-Accent4">
    <w:name w:val="Bordered &amp; Lined - Accent 4"/>
    <w:uiPriority w:val="99"/>
    <w:rPr>
      <w:color w:val="404040"/>
      <w:lang w:eastAsia="ru-RU"/>
    </w:rPr>
    <w:tblPr>
      <w:tblStyleRowBandSize w:val="1"/>
      <w:tblStyleColBandSize w:val="1"/>
      <w:tblInd w:w="0" w:type="dxa"/>
      <w:tblBorders>
        <w:top w:val="single" w:sz="4" w:space="0" w:color="4A395F" w:themeColor="accent4" w:themeShade="95"/>
        <w:left w:val="single" w:sz="4" w:space="0" w:color="4A395F" w:themeColor="accent4" w:themeShade="95"/>
        <w:bottom w:val="single" w:sz="4" w:space="0" w:color="4A395F" w:themeColor="accent4" w:themeShade="95"/>
        <w:right w:val="single" w:sz="4" w:space="0" w:color="4A395F" w:themeColor="accent4" w:themeShade="95"/>
        <w:insideH w:val="single" w:sz="4" w:space="0" w:color="4A395F" w:themeColor="accent4" w:themeShade="95"/>
        <w:insideV w:val="single" w:sz="4" w:space="0" w:color="4A395F" w:themeColor="accent4" w:themeShade="95"/>
      </w:tblBorders>
      <w:tblCellMar>
        <w:top w:w="0" w:type="dxa"/>
        <w:left w:w="0" w:type="dxa"/>
        <w:bottom w:w="0" w:type="dxa"/>
        <w:right w:w="0" w:type="dxa"/>
      </w:tblCellMar>
    </w:tblPr>
    <w:tblStylePr w:type="firstRow">
      <w:rPr>
        <w:rFonts w:ascii="Arial" w:hAnsi="Arial"/>
        <w:color w:val="F2F2F2"/>
        <w:sz w:val="22"/>
      </w:rPr>
      <w:tblPr/>
      <w:tcPr>
        <w:shd w:val="clear" w:color="B2A1C6" w:themeColor="accent4" w:themeTint="9A" w:fill="B2A1C6" w:themeFill="accent4" w:themeFillTint="9A"/>
      </w:tcPr>
    </w:tblStylePr>
    <w:tblStylePr w:type="lastRow">
      <w:rPr>
        <w:rFonts w:ascii="Arial" w:hAnsi="Arial"/>
        <w:color w:val="F2F2F2"/>
        <w:sz w:val="22"/>
      </w:rPr>
      <w:tblPr/>
      <w:tcPr>
        <w:shd w:val="clear" w:color="B2A1C6" w:themeColor="accent4" w:themeTint="9A" w:fill="B2A1C6" w:themeFill="accent4" w:themeFillTint="9A"/>
      </w:tcPr>
    </w:tblStylePr>
    <w:tblStylePr w:type="firstCol">
      <w:rPr>
        <w:rFonts w:ascii="Arial" w:hAnsi="Arial"/>
        <w:color w:val="F2F2F2"/>
        <w:sz w:val="22"/>
      </w:rPr>
      <w:tblPr/>
      <w:tcPr>
        <w:shd w:val="clear" w:color="B2A1C6" w:themeColor="accent4" w:themeTint="9A" w:fill="B2A1C6" w:themeFill="accent4" w:themeFillTint="9A"/>
      </w:tcPr>
    </w:tblStylePr>
    <w:tblStylePr w:type="lastCol">
      <w:rPr>
        <w:rFonts w:ascii="Arial" w:hAnsi="Arial"/>
        <w:color w:val="F2F2F2"/>
        <w:sz w:val="22"/>
      </w:rPr>
      <w:tblPr/>
      <w:tcPr>
        <w:shd w:val="clear" w:color="B2A1C6" w:themeColor="accent4" w:themeTint="9A" w:fill="B2A1C6" w:themeFill="accent4" w:themeFillTint="9A"/>
      </w:tcPr>
    </w:tblStylePr>
    <w:tblStylePr w:type="band1Vert">
      <w:rPr>
        <w:rFonts w:ascii="Arial" w:hAnsi="Arial"/>
        <w:color w:val="404040"/>
        <w:sz w:val="22"/>
      </w:rPr>
    </w:tblStylePr>
    <w:tblStylePr w:type="band2Vert">
      <w:rPr>
        <w:rFonts w:ascii="Arial" w:hAnsi="Arial"/>
        <w:color w:val="404040"/>
        <w:sz w:val="22"/>
      </w:rPr>
      <w:tblPr/>
      <w:tcPr>
        <w:shd w:val="clear" w:color="E5DFEC" w:themeColor="accent4" w:themeTint="34" w:fill="E5DFEC" w:themeFill="accent4" w:themeFillTint="34"/>
      </w:tcPr>
    </w:tblStylePr>
    <w:tblStylePr w:type="band1Horz">
      <w:rPr>
        <w:rFonts w:ascii="Arial" w:hAnsi="Arial"/>
        <w:color w:val="404040"/>
        <w:sz w:val="22"/>
      </w:rPr>
    </w:tblStylePr>
    <w:tblStylePr w:type="band2Horz">
      <w:rPr>
        <w:rFonts w:ascii="Arial" w:hAnsi="Arial"/>
        <w:color w:val="404040"/>
        <w:sz w:val="22"/>
      </w:rPr>
      <w:tblPr/>
      <w:tcPr>
        <w:shd w:val="clear" w:color="E5DFEC" w:themeColor="accent4" w:themeTint="34" w:fill="E5DFEC" w:themeFill="accent4" w:themeFillTint="34"/>
      </w:tcPr>
    </w:tblStylePr>
  </w:style>
  <w:style w:type="table" w:customStyle="1" w:styleId="BorderedLined-Accent5">
    <w:name w:val="Bordered &amp; Lined - Accent 5"/>
    <w:uiPriority w:val="99"/>
    <w:rPr>
      <w:color w:val="404040"/>
      <w:lang w:eastAsia="ru-RU"/>
    </w:rPr>
    <w:tblPr>
      <w:tblStyleRowBandSize w:val="1"/>
      <w:tblStyleColBandSize w:val="1"/>
      <w:tblInd w:w="0" w:type="dxa"/>
      <w:tblBorders>
        <w:top w:val="single" w:sz="4" w:space="0" w:color="266779" w:themeColor="accent5" w:themeShade="95"/>
        <w:left w:val="single" w:sz="4" w:space="0" w:color="266779" w:themeColor="accent5" w:themeShade="95"/>
        <w:bottom w:val="single" w:sz="4" w:space="0" w:color="266779" w:themeColor="accent5" w:themeShade="95"/>
        <w:right w:val="single" w:sz="4" w:space="0" w:color="266779" w:themeColor="accent5" w:themeShade="95"/>
        <w:insideH w:val="single" w:sz="4" w:space="0" w:color="266779" w:themeColor="accent5" w:themeShade="95"/>
        <w:insideV w:val="single" w:sz="4" w:space="0" w:color="266779" w:themeColor="accent5" w:themeShade="95"/>
      </w:tblBorders>
      <w:tblCellMar>
        <w:top w:w="0" w:type="dxa"/>
        <w:left w:w="0" w:type="dxa"/>
        <w:bottom w:w="0" w:type="dxa"/>
        <w:right w:w="0" w:type="dxa"/>
      </w:tblCellMar>
    </w:tblPr>
    <w:tblStylePr w:type="firstRow">
      <w:rPr>
        <w:rFonts w:ascii="Arial" w:hAnsi="Arial"/>
        <w:color w:val="F2F2F2"/>
        <w:sz w:val="22"/>
      </w:rPr>
      <w:tblPr/>
      <w:tcPr>
        <w:shd w:val="clear" w:color="4BACC6" w:themeColor="accent5" w:fill="4BACC6" w:themeFill="accent5"/>
      </w:tcPr>
    </w:tblStylePr>
    <w:tblStylePr w:type="lastRow">
      <w:rPr>
        <w:rFonts w:ascii="Arial" w:hAnsi="Arial"/>
        <w:color w:val="F2F2F2"/>
        <w:sz w:val="22"/>
      </w:rPr>
      <w:tblPr/>
      <w:tcPr>
        <w:shd w:val="clear" w:color="4BACC6" w:themeColor="accent5" w:fill="4BACC6" w:themeFill="accent5"/>
      </w:tcPr>
    </w:tblStylePr>
    <w:tblStylePr w:type="firstCol">
      <w:rPr>
        <w:rFonts w:ascii="Arial" w:hAnsi="Arial"/>
        <w:color w:val="F2F2F2"/>
        <w:sz w:val="22"/>
      </w:rPr>
      <w:tblPr/>
      <w:tcPr>
        <w:shd w:val="clear" w:color="4BACC6" w:themeColor="accent5" w:fill="4BACC6" w:themeFill="accent5"/>
      </w:tcPr>
    </w:tblStylePr>
    <w:tblStylePr w:type="lastCol">
      <w:rPr>
        <w:rFonts w:ascii="Arial" w:hAnsi="Arial"/>
        <w:color w:val="F2F2F2"/>
        <w:sz w:val="22"/>
      </w:rPr>
      <w:tblPr/>
      <w:tcPr>
        <w:shd w:val="clear" w:color="4BACC6" w:themeColor="accent5" w:fill="4BACC6" w:themeFill="accent5"/>
      </w:tcPr>
    </w:tblStylePr>
    <w:tblStylePr w:type="band1Vert">
      <w:rPr>
        <w:rFonts w:ascii="Arial" w:hAnsi="Arial"/>
        <w:color w:val="404040"/>
        <w:sz w:val="22"/>
      </w:rPr>
    </w:tblStylePr>
    <w:tblStylePr w:type="band2Vert">
      <w:rPr>
        <w:rFonts w:ascii="Arial" w:hAnsi="Arial"/>
        <w:color w:val="404040"/>
        <w:sz w:val="22"/>
      </w:rPr>
      <w:tblPr/>
      <w:tcPr>
        <w:shd w:val="clear" w:color="DAEEF3" w:themeColor="accent5" w:themeTint="34" w:fill="DAEEF3" w:themeFill="accent5" w:themeFillTint="34"/>
      </w:tcPr>
    </w:tblStylePr>
    <w:tblStylePr w:type="band1Horz">
      <w:rPr>
        <w:rFonts w:ascii="Arial" w:hAnsi="Arial"/>
        <w:color w:val="404040"/>
        <w:sz w:val="22"/>
      </w:rPr>
    </w:tblStylePr>
    <w:tblStylePr w:type="band2Horz">
      <w:rPr>
        <w:rFonts w:ascii="Arial" w:hAnsi="Arial"/>
        <w:color w:val="404040"/>
        <w:sz w:val="22"/>
      </w:rPr>
      <w:tblPr/>
      <w:tcPr>
        <w:shd w:val="clear" w:color="DAEEF3" w:themeColor="accent5" w:themeTint="34" w:fill="DAEEF3" w:themeFill="accent5" w:themeFillTint="34"/>
      </w:tcPr>
    </w:tblStylePr>
  </w:style>
  <w:style w:type="table" w:customStyle="1" w:styleId="BorderedLined-Accent6">
    <w:name w:val="Bordered &amp; Lined - Accent 6"/>
    <w:uiPriority w:val="99"/>
    <w:rPr>
      <w:color w:val="404040"/>
      <w:lang w:eastAsia="ru-RU"/>
    </w:rPr>
    <w:tblPr>
      <w:tblStyleRowBandSize w:val="1"/>
      <w:tblStyleColBandSize w:val="1"/>
      <w:tblInd w:w="0" w:type="dxa"/>
      <w:tblBorders>
        <w:top w:val="single" w:sz="4" w:space="0" w:color="B15407" w:themeColor="accent6" w:themeShade="95"/>
        <w:left w:val="single" w:sz="4" w:space="0" w:color="B15407" w:themeColor="accent6" w:themeShade="95"/>
        <w:bottom w:val="single" w:sz="4" w:space="0" w:color="B15407" w:themeColor="accent6" w:themeShade="95"/>
        <w:right w:val="single" w:sz="4" w:space="0" w:color="B15407" w:themeColor="accent6" w:themeShade="95"/>
        <w:insideH w:val="single" w:sz="4" w:space="0" w:color="B15407" w:themeColor="accent6" w:themeShade="95"/>
        <w:insideV w:val="single" w:sz="4" w:space="0" w:color="B15407" w:themeColor="accent6" w:themeShade="95"/>
      </w:tblBorders>
      <w:tblCellMar>
        <w:top w:w="0" w:type="dxa"/>
        <w:left w:w="0" w:type="dxa"/>
        <w:bottom w:w="0" w:type="dxa"/>
        <w:right w:w="0" w:type="dxa"/>
      </w:tblCellMar>
    </w:tblPr>
    <w:tblStylePr w:type="firstRow">
      <w:rPr>
        <w:rFonts w:ascii="Arial" w:hAnsi="Arial"/>
        <w:color w:val="F2F2F2"/>
        <w:sz w:val="22"/>
      </w:rPr>
      <w:tblPr/>
      <w:tcPr>
        <w:shd w:val="clear" w:color="F79646" w:themeColor="accent6" w:fill="F79646" w:themeFill="accent6"/>
      </w:tcPr>
    </w:tblStylePr>
    <w:tblStylePr w:type="lastRow">
      <w:rPr>
        <w:rFonts w:ascii="Arial" w:hAnsi="Arial"/>
        <w:color w:val="F2F2F2"/>
        <w:sz w:val="22"/>
      </w:rPr>
      <w:tblPr/>
      <w:tcPr>
        <w:shd w:val="clear" w:color="F79646" w:themeColor="accent6" w:fill="F79646" w:themeFill="accent6"/>
      </w:tcPr>
    </w:tblStylePr>
    <w:tblStylePr w:type="firstCol">
      <w:rPr>
        <w:rFonts w:ascii="Arial" w:hAnsi="Arial"/>
        <w:color w:val="F2F2F2"/>
        <w:sz w:val="22"/>
      </w:rPr>
      <w:tblPr/>
      <w:tcPr>
        <w:shd w:val="clear" w:color="F79646" w:themeColor="accent6" w:fill="F79646" w:themeFill="accent6"/>
      </w:tcPr>
    </w:tblStylePr>
    <w:tblStylePr w:type="lastCol">
      <w:rPr>
        <w:rFonts w:ascii="Arial" w:hAnsi="Arial"/>
        <w:color w:val="F2F2F2"/>
        <w:sz w:val="22"/>
      </w:rPr>
      <w:tblPr/>
      <w:tcPr>
        <w:shd w:val="clear" w:color="F79646" w:themeColor="accent6" w:fill="F79646" w:themeFill="accent6"/>
      </w:tcPr>
    </w:tblStylePr>
    <w:tblStylePr w:type="band1Vert">
      <w:rPr>
        <w:rFonts w:ascii="Arial" w:hAnsi="Arial"/>
        <w:color w:val="404040"/>
        <w:sz w:val="22"/>
      </w:rPr>
    </w:tblStylePr>
    <w:tblStylePr w:type="band2Vert">
      <w:rPr>
        <w:rFonts w:ascii="Arial" w:hAnsi="Arial"/>
        <w:color w:val="404040"/>
        <w:sz w:val="22"/>
      </w:rPr>
      <w:tblPr/>
      <w:tcPr>
        <w:shd w:val="clear" w:color="FDE9D8" w:themeColor="accent6" w:themeTint="34" w:fill="FDE9D8" w:themeFill="accent6" w:themeFillTint="34"/>
      </w:tcPr>
    </w:tblStylePr>
    <w:tblStylePr w:type="band1Horz">
      <w:rPr>
        <w:rFonts w:ascii="Arial" w:hAnsi="Arial"/>
        <w:color w:val="404040"/>
        <w:sz w:val="22"/>
      </w:rPr>
    </w:tblStylePr>
    <w:tblStylePr w:type="band2Horz">
      <w:rPr>
        <w:rFonts w:ascii="Arial" w:hAnsi="Arial"/>
        <w:color w:val="404040"/>
        <w:sz w:val="22"/>
      </w:rPr>
      <w:tblPr/>
      <w:tcPr>
        <w:shd w:val="clear" w:color="FDE9D8" w:themeColor="accent6" w:themeTint="34" w:fill="FDE9D8" w:themeFill="accent6" w:themeFillTint="34"/>
      </w:tcPr>
    </w:tblStylePr>
  </w:style>
  <w:style w:type="table" w:customStyle="1" w:styleId="Bordered">
    <w:name w:val="Bordered"/>
    <w:uiPriority w:val="99"/>
    <w:tblPr>
      <w:tblStyleRowBandSize w:val="1"/>
      <w:tblStyleColBandSize w:val="1"/>
      <w:tblInd w:w="0" w:type="dxa"/>
      <w:tblBorders>
        <w:top w:val="single" w:sz="4" w:space="0" w:color="D9D9D9" w:themeColor="text1" w:themeTint="26"/>
        <w:left w:val="single" w:sz="4" w:space="0" w:color="D9D9D9" w:themeColor="text1" w:themeTint="26"/>
        <w:bottom w:val="single" w:sz="4" w:space="0" w:color="D9D9D9" w:themeColor="text1" w:themeTint="26"/>
        <w:right w:val="single" w:sz="4" w:space="0" w:color="D9D9D9" w:themeColor="text1" w:themeTint="26"/>
        <w:insideH w:val="single" w:sz="4" w:space="0" w:color="D9D9D9" w:themeColor="text1" w:themeTint="26"/>
        <w:insideV w:val="single" w:sz="4" w:space="0" w:color="D9D9D9" w:themeColor="text1" w:themeTint="26"/>
      </w:tblBorders>
      <w:tblCellMar>
        <w:top w:w="0" w:type="dxa"/>
        <w:left w:w="0" w:type="dxa"/>
        <w:bottom w:w="0" w:type="dxa"/>
        <w:right w:w="0" w:type="dxa"/>
      </w:tblCellMar>
    </w:tblPr>
    <w:tblStylePr w:type="firstRow">
      <w:rPr>
        <w:rFonts w:ascii="Arial" w:hAnsi="Arial"/>
        <w:color w:val="404040"/>
        <w:sz w:val="22"/>
      </w:rPr>
      <w:tblPr/>
      <w:tcPr>
        <w:tcBorders>
          <w:bottom w:val="single" w:sz="12" w:space="0" w:color="7F7F7F" w:themeColor="text1" w:themeTint="80"/>
        </w:tcBorders>
      </w:tcPr>
    </w:tblStylePr>
    <w:tblStylePr w:type="lastRow">
      <w:rPr>
        <w:rFonts w:ascii="Arial" w:hAnsi="Arial"/>
        <w:color w:val="404040"/>
        <w:sz w:val="22"/>
      </w:rPr>
      <w:tblPr/>
      <w:tcPr>
        <w:tcBorders>
          <w:top w:val="single" w:sz="12" w:space="0" w:color="7F7F7F" w:themeColor="text1" w:themeTint="80"/>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7F7F7F" w:themeColor="text1" w:themeTint="80"/>
        </w:tcBorders>
      </w:tcPr>
    </w:tblStylePr>
    <w:tblStylePr w:type="band1Horz">
      <w:rPr>
        <w:rFonts w:ascii="Arial" w:hAnsi="Arial"/>
        <w:color w:val="404040"/>
        <w:sz w:val="22"/>
      </w:rPr>
      <w:tblPr/>
      <w:tcPr>
        <w:tcBorders>
          <w:top w:val="single" w:sz="4" w:space="0" w:color="D9D9D9" w:themeColor="text1" w:themeTint="26"/>
          <w:left w:val="single" w:sz="4" w:space="0" w:color="D9D9D9" w:themeColor="text1" w:themeTint="26"/>
          <w:bottom w:val="single" w:sz="4" w:space="0" w:color="D9D9D9" w:themeColor="text1" w:themeTint="26"/>
          <w:right w:val="single" w:sz="4" w:space="0" w:color="D9D9D9" w:themeColor="text1" w:themeTint="26"/>
        </w:tcBorders>
      </w:tcPr>
    </w:tblStylePr>
  </w:style>
  <w:style w:type="table" w:customStyle="1" w:styleId="Bordered-Accent1">
    <w:name w:val="Bordered - Accent 1"/>
    <w:uiPriority w:val="99"/>
    <w:tblPr>
      <w:tblStyleRowBandSize w:val="1"/>
      <w:tblStyleColBandSize w:val="1"/>
      <w:tblInd w:w="0" w:type="dxa"/>
      <w:tblBorders>
        <w:top w:val="single" w:sz="4" w:space="0" w:color="B7CBE4" w:themeColor="accent1" w:themeTint="67"/>
        <w:left w:val="single" w:sz="4" w:space="0" w:color="B7CBE4" w:themeColor="accent1" w:themeTint="67"/>
        <w:bottom w:val="single" w:sz="4" w:space="0" w:color="B7CBE4" w:themeColor="accent1" w:themeTint="67"/>
        <w:right w:val="single" w:sz="4" w:space="0" w:color="B7CBE4" w:themeColor="accent1" w:themeTint="67"/>
        <w:insideH w:val="single" w:sz="4" w:space="0" w:color="B7CBE4" w:themeColor="accent1" w:themeTint="67"/>
        <w:insideV w:val="single" w:sz="4" w:space="0" w:color="B7CBE4" w:themeColor="accent1" w:themeTint="67"/>
      </w:tblBorders>
      <w:tblCellMar>
        <w:top w:w="0" w:type="dxa"/>
        <w:left w:w="0" w:type="dxa"/>
        <w:bottom w:w="0" w:type="dxa"/>
        <w:right w:w="0" w:type="dxa"/>
      </w:tblCellMar>
    </w:tblPr>
    <w:tblStylePr w:type="firstRow">
      <w:rPr>
        <w:rFonts w:ascii="Arial" w:hAnsi="Arial"/>
        <w:color w:val="404040"/>
        <w:sz w:val="22"/>
      </w:rPr>
      <w:tblPr/>
      <w:tcPr>
        <w:tcBorders>
          <w:bottom w:val="single" w:sz="12" w:space="0" w:color="4F81BD" w:themeColor="accent1"/>
        </w:tcBorders>
      </w:tcPr>
    </w:tblStylePr>
    <w:tblStylePr w:type="lastRow">
      <w:rPr>
        <w:rFonts w:ascii="Arial" w:hAnsi="Arial"/>
        <w:color w:val="404040"/>
        <w:sz w:val="22"/>
      </w:rPr>
      <w:tblPr/>
      <w:tcPr>
        <w:tcBorders>
          <w:top w:val="single" w:sz="12" w:space="0" w:color="4F81BD" w:themeColor="accent1"/>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4F81BD" w:themeColor="accent1"/>
        </w:tcBorders>
      </w:tcPr>
    </w:tblStylePr>
    <w:tblStylePr w:type="band1Horz">
      <w:rPr>
        <w:rFonts w:ascii="Arial" w:hAnsi="Arial"/>
        <w:color w:val="404040"/>
        <w:sz w:val="22"/>
      </w:rPr>
      <w:tblPr/>
      <w:tcPr>
        <w:tcBorders>
          <w:top w:val="single" w:sz="4" w:space="0" w:color="B7CBE4" w:themeColor="accent1" w:themeTint="67"/>
          <w:left w:val="single" w:sz="4" w:space="0" w:color="B7CBE4" w:themeColor="accent1" w:themeTint="67"/>
          <w:bottom w:val="single" w:sz="4" w:space="0" w:color="B7CBE4" w:themeColor="accent1" w:themeTint="67"/>
          <w:right w:val="single" w:sz="4" w:space="0" w:color="B7CBE4" w:themeColor="accent1" w:themeTint="67"/>
        </w:tcBorders>
      </w:tcPr>
    </w:tblStylePr>
  </w:style>
  <w:style w:type="table" w:customStyle="1" w:styleId="Bordered-Accent2">
    <w:name w:val="Bordered - Accent 2"/>
    <w:uiPriority w:val="99"/>
    <w:tblPr>
      <w:tblStyleRowBandSize w:val="1"/>
      <w:tblStyleColBandSize w:val="1"/>
      <w:tblInd w:w="0" w:type="dxa"/>
      <w:tblBorders>
        <w:top w:val="single" w:sz="4" w:space="0" w:color="E5B7B6" w:themeColor="accent2" w:themeTint="67"/>
        <w:left w:val="single" w:sz="4" w:space="0" w:color="E5B7B6" w:themeColor="accent2" w:themeTint="67"/>
        <w:bottom w:val="single" w:sz="4" w:space="0" w:color="E5B7B6" w:themeColor="accent2" w:themeTint="67"/>
        <w:right w:val="single" w:sz="4" w:space="0" w:color="E5B7B6" w:themeColor="accent2" w:themeTint="67"/>
        <w:insideH w:val="single" w:sz="4" w:space="0" w:color="E5B7B6" w:themeColor="accent2" w:themeTint="67"/>
        <w:insideV w:val="single" w:sz="4" w:space="0" w:color="E5B7B6" w:themeColor="accent2" w:themeTint="67"/>
      </w:tblBorders>
      <w:tblCellMar>
        <w:top w:w="0" w:type="dxa"/>
        <w:left w:w="0" w:type="dxa"/>
        <w:bottom w:w="0" w:type="dxa"/>
        <w:right w:w="0" w:type="dxa"/>
      </w:tblCellMar>
    </w:tblPr>
    <w:tblStylePr w:type="firstRow">
      <w:rPr>
        <w:rFonts w:ascii="Arial" w:hAnsi="Arial"/>
        <w:color w:val="404040"/>
        <w:sz w:val="22"/>
      </w:rPr>
      <w:tblPr/>
      <w:tcPr>
        <w:tcBorders>
          <w:bottom w:val="single" w:sz="12" w:space="0" w:color="D99695" w:themeColor="accent2" w:themeTint="97"/>
        </w:tcBorders>
      </w:tcPr>
    </w:tblStylePr>
    <w:tblStylePr w:type="lastRow">
      <w:rPr>
        <w:rFonts w:ascii="Arial" w:hAnsi="Arial"/>
        <w:color w:val="404040"/>
        <w:sz w:val="22"/>
      </w:rPr>
      <w:tblPr/>
      <w:tcPr>
        <w:tcBorders>
          <w:top w:val="single" w:sz="12" w:space="0" w:color="D99695" w:themeColor="accent2" w:themeTint="97"/>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D99695" w:themeColor="accent2" w:themeTint="97"/>
        </w:tcBorders>
      </w:tcPr>
    </w:tblStylePr>
    <w:tblStylePr w:type="band1Horz">
      <w:rPr>
        <w:rFonts w:ascii="Arial" w:hAnsi="Arial"/>
        <w:color w:val="404040"/>
        <w:sz w:val="22"/>
      </w:rPr>
      <w:tblPr/>
      <w:tcPr>
        <w:tcBorders>
          <w:top w:val="single" w:sz="4" w:space="0" w:color="E5B7B6" w:themeColor="accent2" w:themeTint="67"/>
          <w:left w:val="single" w:sz="4" w:space="0" w:color="E5B7B6" w:themeColor="accent2" w:themeTint="67"/>
          <w:bottom w:val="single" w:sz="4" w:space="0" w:color="E5B7B6" w:themeColor="accent2" w:themeTint="67"/>
          <w:right w:val="single" w:sz="4" w:space="0" w:color="E5B7B6" w:themeColor="accent2" w:themeTint="67"/>
        </w:tcBorders>
      </w:tcPr>
    </w:tblStylePr>
  </w:style>
  <w:style w:type="table" w:customStyle="1" w:styleId="Bordered-Accent3">
    <w:name w:val="Bordered - Accent 3"/>
    <w:uiPriority w:val="99"/>
    <w:tblPr>
      <w:tblStyleRowBandSize w:val="1"/>
      <w:tblStyleColBandSize w:val="1"/>
      <w:tblInd w:w="0" w:type="dxa"/>
      <w:tblBorders>
        <w:top w:val="single" w:sz="4" w:space="0" w:color="D6E3BB" w:themeColor="accent3" w:themeTint="67"/>
        <w:left w:val="single" w:sz="4" w:space="0" w:color="D6E3BB" w:themeColor="accent3" w:themeTint="67"/>
        <w:bottom w:val="single" w:sz="4" w:space="0" w:color="D6E3BB" w:themeColor="accent3" w:themeTint="67"/>
        <w:right w:val="single" w:sz="4" w:space="0" w:color="D6E3BB" w:themeColor="accent3" w:themeTint="67"/>
        <w:insideH w:val="single" w:sz="4" w:space="0" w:color="D6E3BB" w:themeColor="accent3" w:themeTint="67"/>
        <w:insideV w:val="single" w:sz="4" w:space="0" w:color="D6E3BB" w:themeColor="accent3" w:themeTint="67"/>
      </w:tblBorders>
      <w:tblCellMar>
        <w:top w:w="0" w:type="dxa"/>
        <w:left w:w="0" w:type="dxa"/>
        <w:bottom w:w="0" w:type="dxa"/>
        <w:right w:w="0" w:type="dxa"/>
      </w:tblCellMar>
    </w:tblPr>
    <w:tblStylePr w:type="firstRow">
      <w:rPr>
        <w:rFonts w:ascii="Arial" w:hAnsi="Arial"/>
        <w:color w:val="404040"/>
        <w:sz w:val="22"/>
      </w:rPr>
      <w:tblPr/>
      <w:tcPr>
        <w:tcBorders>
          <w:bottom w:val="single" w:sz="12" w:space="0" w:color="C3D69B" w:themeColor="accent3" w:themeTint="98"/>
        </w:tcBorders>
      </w:tcPr>
    </w:tblStylePr>
    <w:tblStylePr w:type="lastRow">
      <w:rPr>
        <w:rFonts w:ascii="Arial" w:hAnsi="Arial"/>
        <w:color w:val="404040"/>
        <w:sz w:val="22"/>
      </w:rPr>
      <w:tblPr/>
      <w:tcPr>
        <w:tcBorders>
          <w:top w:val="single" w:sz="12" w:space="0" w:color="C3D69B" w:themeColor="accent3" w:themeTint="98"/>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C3D69B" w:themeColor="accent3" w:themeTint="98"/>
        </w:tcBorders>
      </w:tcPr>
    </w:tblStylePr>
    <w:tblStylePr w:type="band1Horz">
      <w:rPr>
        <w:rFonts w:ascii="Arial" w:hAnsi="Arial"/>
        <w:color w:val="404040"/>
        <w:sz w:val="22"/>
      </w:rPr>
      <w:tblPr/>
      <w:tcPr>
        <w:tcBorders>
          <w:top w:val="single" w:sz="4" w:space="0" w:color="D6E3BB" w:themeColor="accent3" w:themeTint="67"/>
          <w:left w:val="single" w:sz="4" w:space="0" w:color="D6E3BB" w:themeColor="accent3" w:themeTint="67"/>
          <w:bottom w:val="single" w:sz="4" w:space="0" w:color="D6E3BB" w:themeColor="accent3" w:themeTint="67"/>
          <w:right w:val="single" w:sz="4" w:space="0" w:color="D6E3BB" w:themeColor="accent3" w:themeTint="67"/>
        </w:tcBorders>
      </w:tcPr>
    </w:tblStylePr>
  </w:style>
  <w:style w:type="table" w:customStyle="1" w:styleId="Bordered-Accent4">
    <w:name w:val="Bordered - Accent 4"/>
    <w:uiPriority w:val="99"/>
    <w:tblPr>
      <w:tblStyleRowBandSize w:val="1"/>
      <w:tblStyleColBandSize w:val="1"/>
      <w:tblInd w:w="0" w:type="dxa"/>
      <w:tblBorders>
        <w:top w:val="single" w:sz="4" w:space="0" w:color="CBC0D9" w:themeColor="accent4" w:themeTint="67"/>
        <w:left w:val="single" w:sz="4" w:space="0" w:color="CBC0D9" w:themeColor="accent4" w:themeTint="67"/>
        <w:bottom w:val="single" w:sz="4" w:space="0" w:color="CBC0D9" w:themeColor="accent4" w:themeTint="67"/>
        <w:right w:val="single" w:sz="4" w:space="0" w:color="CBC0D9" w:themeColor="accent4" w:themeTint="67"/>
        <w:insideH w:val="single" w:sz="4" w:space="0" w:color="CBC0D9" w:themeColor="accent4" w:themeTint="67"/>
        <w:insideV w:val="single" w:sz="4" w:space="0" w:color="CBC0D9" w:themeColor="accent4" w:themeTint="67"/>
      </w:tblBorders>
      <w:tblCellMar>
        <w:top w:w="0" w:type="dxa"/>
        <w:left w:w="0" w:type="dxa"/>
        <w:bottom w:w="0" w:type="dxa"/>
        <w:right w:w="0" w:type="dxa"/>
      </w:tblCellMar>
    </w:tblPr>
    <w:tblStylePr w:type="firstRow">
      <w:rPr>
        <w:rFonts w:ascii="Arial" w:hAnsi="Arial"/>
        <w:color w:val="404040"/>
        <w:sz w:val="22"/>
      </w:rPr>
      <w:tblPr/>
      <w:tcPr>
        <w:tcBorders>
          <w:bottom w:val="single" w:sz="12" w:space="0" w:color="B2A1C6" w:themeColor="accent4" w:themeTint="9A"/>
        </w:tcBorders>
      </w:tcPr>
    </w:tblStylePr>
    <w:tblStylePr w:type="lastRow">
      <w:rPr>
        <w:rFonts w:ascii="Arial" w:hAnsi="Arial"/>
        <w:color w:val="404040"/>
        <w:sz w:val="22"/>
      </w:rPr>
      <w:tblPr/>
      <w:tcPr>
        <w:tcBorders>
          <w:top w:val="single" w:sz="12" w:space="0" w:color="B2A1C6" w:themeColor="accent4" w:themeTint="9A"/>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B2A1C6" w:themeColor="accent4" w:themeTint="9A"/>
        </w:tcBorders>
      </w:tcPr>
    </w:tblStylePr>
    <w:tblStylePr w:type="band1Horz">
      <w:rPr>
        <w:rFonts w:ascii="Arial" w:hAnsi="Arial"/>
        <w:color w:val="404040"/>
        <w:sz w:val="22"/>
      </w:rPr>
      <w:tblPr/>
      <w:tcPr>
        <w:tcBorders>
          <w:top w:val="single" w:sz="4" w:space="0" w:color="CBC0D9" w:themeColor="accent4" w:themeTint="67"/>
          <w:left w:val="single" w:sz="4" w:space="0" w:color="CBC0D9" w:themeColor="accent4" w:themeTint="67"/>
          <w:bottom w:val="single" w:sz="4" w:space="0" w:color="CBC0D9" w:themeColor="accent4" w:themeTint="67"/>
          <w:right w:val="single" w:sz="4" w:space="0" w:color="CBC0D9" w:themeColor="accent4" w:themeTint="67"/>
        </w:tcBorders>
      </w:tcPr>
    </w:tblStylePr>
  </w:style>
  <w:style w:type="table" w:customStyle="1" w:styleId="Bordered-Accent5">
    <w:name w:val="Bordered - Accent 5"/>
    <w:uiPriority w:val="99"/>
    <w:tblPr>
      <w:tblStyleRowBandSize w:val="1"/>
      <w:tblStyleColBandSize w:val="1"/>
      <w:tblInd w:w="0" w:type="dxa"/>
      <w:tblBorders>
        <w:top w:val="single" w:sz="4" w:space="0" w:color="B6DDE8" w:themeColor="accent5" w:themeTint="67"/>
        <w:left w:val="single" w:sz="4" w:space="0" w:color="B6DDE8" w:themeColor="accent5" w:themeTint="67"/>
        <w:bottom w:val="single" w:sz="4" w:space="0" w:color="B6DDE8" w:themeColor="accent5" w:themeTint="67"/>
        <w:right w:val="single" w:sz="4" w:space="0" w:color="B6DDE8" w:themeColor="accent5" w:themeTint="67"/>
        <w:insideH w:val="single" w:sz="4" w:space="0" w:color="B6DDE8" w:themeColor="accent5" w:themeTint="67"/>
        <w:insideV w:val="single" w:sz="4" w:space="0" w:color="B6DDE8" w:themeColor="accent5" w:themeTint="67"/>
      </w:tblBorders>
      <w:tblCellMar>
        <w:top w:w="0" w:type="dxa"/>
        <w:left w:w="0" w:type="dxa"/>
        <w:bottom w:w="0" w:type="dxa"/>
        <w:right w:w="0" w:type="dxa"/>
      </w:tblCellMar>
    </w:tblPr>
    <w:tblStylePr w:type="firstRow">
      <w:rPr>
        <w:rFonts w:ascii="Arial" w:hAnsi="Arial"/>
        <w:color w:val="404040"/>
        <w:sz w:val="22"/>
      </w:rPr>
      <w:tblPr/>
      <w:tcPr>
        <w:tcBorders>
          <w:bottom w:val="single" w:sz="12" w:space="0" w:color="92CCDC" w:themeColor="accent5" w:themeTint="9A"/>
        </w:tcBorders>
      </w:tcPr>
    </w:tblStylePr>
    <w:tblStylePr w:type="lastRow">
      <w:rPr>
        <w:rFonts w:ascii="Arial" w:hAnsi="Arial"/>
        <w:color w:val="404040"/>
        <w:sz w:val="22"/>
      </w:rPr>
      <w:tblPr/>
      <w:tcPr>
        <w:tcBorders>
          <w:top w:val="single" w:sz="12" w:space="0" w:color="92CCDC" w:themeColor="accent5" w:themeTint="9A"/>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92CCDC" w:themeColor="accent5" w:themeTint="9A"/>
        </w:tcBorders>
      </w:tcPr>
    </w:tblStylePr>
    <w:tblStylePr w:type="band1Horz">
      <w:rPr>
        <w:rFonts w:ascii="Arial" w:hAnsi="Arial"/>
        <w:color w:val="404040"/>
        <w:sz w:val="22"/>
      </w:rPr>
      <w:tblPr/>
      <w:tcPr>
        <w:tcBorders>
          <w:top w:val="single" w:sz="4" w:space="0" w:color="B6DDE8" w:themeColor="accent5" w:themeTint="67"/>
          <w:left w:val="single" w:sz="4" w:space="0" w:color="B6DDE8" w:themeColor="accent5" w:themeTint="67"/>
          <w:bottom w:val="single" w:sz="4" w:space="0" w:color="B6DDE8" w:themeColor="accent5" w:themeTint="67"/>
          <w:right w:val="single" w:sz="4" w:space="0" w:color="B6DDE8" w:themeColor="accent5" w:themeTint="67"/>
        </w:tcBorders>
      </w:tcPr>
    </w:tblStylePr>
  </w:style>
  <w:style w:type="table" w:customStyle="1" w:styleId="Bordered-Accent6">
    <w:name w:val="Bordered - Accent 6"/>
    <w:uiPriority w:val="99"/>
    <w:tblPr>
      <w:tblStyleRowBandSize w:val="1"/>
      <w:tblStyleColBandSize w:val="1"/>
      <w:tblInd w:w="0" w:type="dxa"/>
      <w:tblBorders>
        <w:top w:val="single" w:sz="4" w:space="0" w:color="FBD4B4" w:themeColor="accent6" w:themeTint="67"/>
        <w:left w:val="single" w:sz="4" w:space="0" w:color="FBD4B4" w:themeColor="accent6" w:themeTint="67"/>
        <w:bottom w:val="single" w:sz="4" w:space="0" w:color="FBD4B4" w:themeColor="accent6" w:themeTint="67"/>
        <w:right w:val="single" w:sz="4" w:space="0" w:color="FBD4B4" w:themeColor="accent6" w:themeTint="67"/>
        <w:insideH w:val="single" w:sz="4" w:space="0" w:color="FBD4B4" w:themeColor="accent6" w:themeTint="67"/>
        <w:insideV w:val="single" w:sz="4" w:space="0" w:color="FBD4B4" w:themeColor="accent6" w:themeTint="67"/>
      </w:tblBorders>
      <w:tblCellMar>
        <w:top w:w="0" w:type="dxa"/>
        <w:left w:w="0" w:type="dxa"/>
        <w:bottom w:w="0" w:type="dxa"/>
        <w:right w:w="0" w:type="dxa"/>
      </w:tblCellMar>
    </w:tblPr>
    <w:tblStylePr w:type="firstRow">
      <w:rPr>
        <w:rFonts w:ascii="Arial" w:hAnsi="Arial"/>
        <w:color w:val="404040"/>
        <w:sz w:val="22"/>
      </w:rPr>
      <w:tblPr/>
      <w:tcPr>
        <w:tcBorders>
          <w:bottom w:val="single" w:sz="12" w:space="0" w:color="FAC090" w:themeColor="accent6" w:themeTint="98"/>
        </w:tcBorders>
      </w:tcPr>
    </w:tblStylePr>
    <w:tblStylePr w:type="lastRow">
      <w:rPr>
        <w:rFonts w:ascii="Arial" w:hAnsi="Arial"/>
        <w:color w:val="404040"/>
        <w:sz w:val="22"/>
      </w:rPr>
      <w:tblPr/>
      <w:tcPr>
        <w:tcBorders>
          <w:top w:val="single" w:sz="12" w:space="0" w:color="FAC090" w:themeColor="accent6" w:themeTint="98"/>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FAC090" w:themeColor="accent6" w:themeTint="98"/>
        </w:tcBorders>
      </w:tcPr>
    </w:tblStylePr>
    <w:tblStylePr w:type="band1Horz">
      <w:rPr>
        <w:rFonts w:ascii="Arial" w:hAnsi="Arial"/>
        <w:color w:val="404040"/>
        <w:sz w:val="22"/>
      </w:rPr>
      <w:tblPr/>
      <w:tcPr>
        <w:tcBorders>
          <w:top w:val="single" w:sz="4" w:space="0" w:color="FBD4B4" w:themeColor="accent6" w:themeTint="67"/>
          <w:left w:val="single" w:sz="4" w:space="0" w:color="FBD4B4" w:themeColor="accent6" w:themeTint="67"/>
          <w:bottom w:val="single" w:sz="4" w:space="0" w:color="FBD4B4" w:themeColor="accent6" w:themeTint="67"/>
          <w:right w:val="single" w:sz="4" w:space="0" w:color="FBD4B4" w:themeColor="accent6" w:themeTint="67"/>
        </w:tcBorders>
      </w:tcPr>
    </w:tblStylePr>
  </w:style>
  <w:style w:type="character" w:styleId="af1">
    <w:name w:val="Hyperlink"/>
    <w:uiPriority w:val="99"/>
    <w:unhideWhenUsed/>
    <w:rPr>
      <w:color w:val="0000FF" w:themeColor="hyperlink"/>
      <w:u w:val="single"/>
    </w:rPr>
  </w:style>
  <w:style w:type="paragraph" w:styleId="af2">
    <w:name w:val="footnote text"/>
    <w:basedOn w:val="a"/>
    <w:link w:val="af3"/>
    <w:uiPriority w:val="99"/>
    <w:semiHidden/>
    <w:unhideWhenUsed/>
    <w:pPr>
      <w:spacing w:after="40" w:line="240" w:lineRule="auto"/>
    </w:pPr>
    <w:rPr>
      <w:sz w:val="18"/>
    </w:rPr>
  </w:style>
  <w:style w:type="character" w:customStyle="1" w:styleId="af3">
    <w:name w:val="Текст сноски Знак"/>
    <w:link w:val="af2"/>
    <w:uiPriority w:val="99"/>
    <w:rPr>
      <w:sz w:val="18"/>
    </w:rPr>
  </w:style>
  <w:style w:type="character" w:styleId="af4">
    <w:name w:val="footnote reference"/>
    <w:uiPriority w:val="99"/>
    <w:unhideWhenUsed/>
    <w:rPr>
      <w:vertAlign w:val="superscript"/>
    </w:rPr>
  </w:style>
  <w:style w:type="paragraph" w:styleId="af5">
    <w:name w:val="endnote text"/>
    <w:basedOn w:val="a"/>
    <w:link w:val="af6"/>
    <w:uiPriority w:val="99"/>
    <w:semiHidden/>
    <w:unhideWhenUsed/>
    <w:pPr>
      <w:spacing w:after="0" w:line="240" w:lineRule="auto"/>
    </w:pPr>
    <w:rPr>
      <w:sz w:val="20"/>
    </w:rPr>
  </w:style>
  <w:style w:type="character" w:customStyle="1" w:styleId="af6">
    <w:name w:val="Текст концевой сноски Знак"/>
    <w:link w:val="af5"/>
    <w:uiPriority w:val="99"/>
    <w:rPr>
      <w:sz w:val="20"/>
    </w:rPr>
  </w:style>
  <w:style w:type="character" w:styleId="af7">
    <w:name w:val="endnote reference"/>
    <w:uiPriority w:val="99"/>
    <w:semiHidden/>
    <w:unhideWhenUsed/>
    <w:rPr>
      <w:vertAlign w:val="superscript"/>
    </w:rPr>
  </w:style>
  <w:style w:type="paragraph" w:styleId="12">
    <w:name w:val="toc 1"/>
    <w:basedOn w:val="a"/>
    <w:next w:val="a"/>
    <w:uiPriority w:val="39"/>
    <w:unhideWhenUsed/>
    <w:pPr>
      <w:spacing w:after="57"/>
    </w:pPr>
  </w:style>
  <w:style w:type="paragraph" w:styleId="23">
    <w:name w:val="toc 2"/>
    <w:basedOn w:val="a"/>
    <w:next w:val="a"/>
    <w:uiPriority w:val="39"/>
    <w:unhideWhenUsed/>
    <w:pPr>
      <w:spacing w:after="57"/>
      <w:ind w:left="283"/>
    </w:pPr>
  </w:style>
  <w:style w:type="paragraph" w:styleId="32">
    <w:name w:val="toc 3"/>
    <w:basedOn w:val="a"/>
    <w:next w:val="a"/>
    <w:uiPriority w:val="39"/>
    <w:unhideWhenUsed/>
    <w:pPr>
      <w:spacing w:after="57"/>
      <w:ind w:left="567"/>
    </w:pPr>
  </w:style>
  <w:style w:type="paragraph" w:styleId="42">
    <w:name w:val="toc 4"/>
    <w:basedOn w:val="a"/>
    <w:next w:val="a"/>
    <w:uiPriority w:val="39"/>
    <w:unhideWhenUsed/>
    <w:pPr>
      <w:spacing w:after="57"/>
      <w:ind w:left="850"/>
    </w:pPr>
  </w:style>
  <w:style w:type="paragraph" w:styleId="52">
    <w:name w:val="toc 5"/>
    <w:basedOn w:val="a"/>
    <w:next w:val="a"/>
    <w:uiPriority w:val="39"/>
    <w:unhideWhenUsed/>
    <w:pPr>
      <w:spacing w:after="57"/>
      <w:ind w:left="1134"/>
    </w:pPr>
  </w:style>
  <w:style w:type="paragraph" w:styleId="61">
    <w:name w:val="toc 6"/>
    <w:basedOn w:val="a"/>
    <w:next w:val="a"/>
    <w:uiPriority w:val="39"/>
    <w:unhideWhenUsed/>
    <w:pPr>
      <w:spacing w:after="57"/>
      <w:ind w:left="1417"/>
    </w:pPr>
  </w:style>
  <w:style w:type="paragraph" w:styleId="71">
    <w:name w:val="toc 7"/>
    <w:basedOn w:val="a"/>
    <w:next w:val="a"/>
    <w:uiPriority w:val="39"/>
    <w:unhideWhenUsed/>
    <w:pPr>
      <w:spacing w:after="57"/>
      <w:ind w:left="1701"/>
    </w:pPr>
  </w:style>
  <w:style w:type="paragraph" w:styleId="81">
    <w:name w:val="toc 8"/>
    <w:basedOn w:val="a"/>
    <w:next w:val="a"/>
    <w:uiPriority w:val="39"/>
    <w:unhideWhenUsed/>
    <w:pPr>
      <w:spacing w:after="57"/>
      <w:ind w:left="1984"/>
    </w:pPr>
  </w:style>
  <w:style w:type="paragraph" w:styleId="91">
    <w:name w:val="toc 9"/>
    <w:basedOn w:val="a"/>
    <w:next w:val="a"/>
    <w:uiPriority w:val="39"/>
    <w:unhideWhenUsed/>
    <w:pPr>
      <w:spacing w:after="57"/>
      <w:ind w:left="2268"/>
    </w:pPr>
  </w:style>
  <w:style w:type="paragraph" w:styleId="af8">
    <w:name w:val="TOC Heading"/>
    <w:uiPriority w:val="39"/>
    <w:unhideWhenUsed/>
  </w:style>
  <w:style w:type="paragraph" w:styleId="af9">
    <w:name w:val="table of figures"/>
    <w:basedOn w:val="a"/>
    <w:next w:val="a"/>
    <w:uiPriority w:val="99"/>
    <w:unhideWhenUsed/>
    <w:pPr>
      <w:spacing w:after="0"/>
    </w:pPr>
  </w:style>
  <w:style w:type="character" w:customStyle="1" w:styleId="10">
    <w:name w:val="Заголовок 1 Знак"/>
    <w:link w:val="1"/>
    <w:uiPriority w:val="9"/>
    <w:rPr>
      <w:rFonts w:ascii="Cambria" w:eastAsia="Times New Roman" w:hAnsi="Cambria" w:cs="Times New Roman"/>
      <w:b/>
      <w:bCs/>
      <w:color w:val="365F91"/>
      <w:sz w:val="28"/>
      <w:szCs w:val="28"/>
    </w:rPr>
  </w:style>
  <w:style w:type="paragraph" w:styleId="afa">
    <w:name w:val="Normal (Web)"/>
    <w:basedOn w:val="a"/>
    <w:uiPriority w:val="99"/>
    <w:unhideWhenUsed/>
    <w:rPr>
      <w:rFonts w:ascii="Times New Roman" w:hAnsi="Times New Roman"/>
      <w:sz w:val="24"/>
      <w:szCs w:val="24"/>
    </w:rPr>
  </w:style>
  <w:style w:type="character" w:customStyle="1" w:styleId="ac">
    <w:name w:val="Верхний колонтитул Знак"/>
    <w:link w:val="ab"/>
    <w:uiPriority w:val="99"/>
    <w:rPr>
      <w:sz w:val="22"/>
      <w:szCs w:val="22"/>
      <w:lang w:eastAsia="en-US"/>
    </w:rPr>
  </w:style>
  <w:style w:type="character" w:customStyle="1" w:styleId="ae">
    <w:name w:val="Нижний колонтитул Знак"/>
    <w:link w:val="ad"/>
    <w:uiPriority w:val="99"/>
    <w:rPr>
      <w:sz w:val="22"/>
      <w:szCs w:val="22"/>
      <w:lang w:eastAsia="en-US"/>
    </w:rPr>
  </w:style>
  <w:style w:type="character" w:customStyle="1" w:styleId="20">
    <w:name w:val="Заголовок 2 Знак"/>
    <w:link w:val="2"/>
    <w:uiPriority w:val="9"/>
    <w:rPr>
      <w:rFonts w:ascii="Cambria" w:eastAsia="Times New Roman" w:hAnsi="Cambria"/>
      <w:b/>
      <w:bCs/>
      <w:color w:val="4F81BD"/>
      <w:sz w:val="26"/>
      <w:szCs w:val="26"/>
    </w:rPr>
  </w:style>
  <w:style w:type="character" w:styleId="afb">
    <w:name w:val="Emphasis"/>
    <w:uiPriority w:val="20"/>
    <w:qFormat/>
    <w:rPr>
      <w:i/>
      <w:iCs/>
    </w:rPr>
  </w:style>
  <w:style w:type="paragraph" w:customStyle="1" w:styleId="13">
    <w:name w:val="Обычный (веб)1"/>
    <w:uiPriority w:val="99"/>
    <w:unhideWhenUsed/>
    <w:pPr>
      <w:pBdr>
        <w:top w:val="none" w:sz="4" w:space="0" w:color="000000"/>
        <w:left w:val="none" w:sz="4" w:space="0" w:color="000000"/>
        <w:bottom w:val="none" w:sz="4" w:space="0" w:color="000000"/>
        <w:right w:val="none" w:sz="4" w:space="0" w:color="000000"/>
        <w:between w:val="none" w:sz="4" w:space="0" w:color="000000"/>
      </w:pBdr>
      <w:spacing w:after="200" w:line="276" w:lineRule="auto"/>
    </w:pPr>
    <w:rPr>
      <w:rFonts w:ascii="Times New Roman" w:hAnsi="Times New Roman"/>
      <w:sz w:val="24"/>
      <w:szCs w:val="24"/>
      <w:lang w:eastAsia="en-US"/>
    </w:rPr>
  </w:style>
  <w:style w:type="paragraph" w:styleId="afc">
    <w:name w:val="Balloon Text"/>
    <w:basedOn w:val="a"/>
    <w:link w:val="afd"/>
    <w:uiPriority w:val="99"/>
    <w:semiHidden/>
    <w:unhideWhenUsed/>
    <w:pPr>
      <w:spacing w:after="0" w:line="240" w:lineRule="auto"/>
    </w:pPr>
    <w:rPr>
      <w:rFonts w:ascii="Tahoma" w:hAnsi="Tahoma" w:cs="Tahoma"/>
      <w:sz w:val="16"/>
      <w:szCs w:val="16"/>
    </w:rPr>
  </w:style>
  <w:style w:type="character" w:customStyle="1" w:styleId="afd">
    <w:name w:val="Текст выноски Знак"/>
    <w:basedOn w:val="a0"/>
    <w:link w:val="afc"/>
    <w:uiPriority w:val="99"/>
    <w:semiHidden/>
    <w:rPr>
      <w:rFonts w:ascii="Tahoma" w:hAnsi="Tahoma" w:cs="Tahoma"/>
      <w:sz w:val="16"/>
      <w:szCs w:val="16"/>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a:themeElements>
    <a:clrScheme name="">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
      <a:majorFont>
        <a:latin typeface="Arial"/>
        <a:ea typeface="Arial"/>
        <a:cs typeface="Arial"/>
      </a:majorFont>
      <a:minorFont>
        <a:latin typeface="Arial"/>
        <a:ea typeface="Arial"/>
        <a:cs typeface="Arial"/>
      </a:minorFont>
    </a:fontScheme>
    <a:fmtScheme>
      <a:fillStyleLst>
        <a:solidFill>
          <a:schemeClr val="phClr"/>
        </a:solidFill>
        <a:gradFill>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ln>
        <a:ln w="25400">
          <a:solidFill>
            <a:schemeClr val="phClr"/>
          </a:solidFill>
        </a:ln>
        <a:ln w="38100">
          <a:solidFill>
            <a:schemeClr val="phClr"/>
          </a:solidFill>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solidFill>
          <a:srgbClr val="000000"/>
        </a:solidFill>
        <a:solidFill>
          <a:srgbClr val="000000"/>
        </a:soli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28</TotalTime>
  <Pages>12</Pages>
  <Words>3721</Words>
  <Characters>21211</Characters>
  <Application>Microsoft Office Word</Application>
  <DocSecurity>0</DocSecurity>
  <Lines>176</Lines>
  <Paragraphs>49</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24883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 Windows</dc:creator>
  <cp:lastModifiedBy>Пользователь</cp:lastModifiedBy>
  <cp:revision>5</cp:revision>
  <cp:lastPrinted>2026-02-13T07:16:00Z</cp:lastPrinted>
  <dcterms:created xsi:type="dcterms:W3CDTF">2026-02-06T08:50:00Z</dcterms:created>
  <dcterms:modified xsi:type="dcterms:W3CDTF">2026-02-24T08:00:00Z</dcterms:modified>
  <cp:version>917504</cp:version>
</cp:coreProperties>
</file>